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6C" w:rsidRPr="00833969" w:rsidRDefault="00925C6C" w:rsidP="00833969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833969">
        <w:rPr>
          <w:b/>
          <w:sz w:val="28"/>
          <w:szCs w:val="28"/>
        </w:rPr>
        <w:t>ПРАВИТЕЛЬСТВО ЛЕНИНГРАДСКОЙ ОБЛАСТИ</w:t>
      </w:r>
    </w:p>
    <w:p w:rsidR="00021F60" w:rsidRPr="00833969" w:rsidRDefault="00021F60" w:rsidP="00833969">
      <w:pPr>
        <w:spacing w:line="276" w:lineRule="auto"/>
        <w:jc w:val="center"/>
        <w:rPr>
          <w:b/>
          <w:sz w:val="28"/>
          <w:szCs w:val="28"/>
        </w:rPr>
      </w:pPr>
    </w:p>
    <w:p w:rsidR="00925C6C" w:rsidRPr="00833969" w:rsidRDefault="00925C6C" w:rsidP="00833969">
      <w:pPr>
        <w:spacing w:line="276" w:lineRule="auto"/>
        <w:jc w:val="center"/>
        <w:rPr>
          <w:b/>
          <w:sz w:val="28"/>
          <w:szCs w:val="28"/>
        </w:rPr>
      </w:pPr>
      <w:r w:rsidRPr="00833969">
        <w:rPr>
          <w:b/>
          <w:sz w:val="28"/>
          <w:szCs w:val="28"/>
        </w:rPr>
        <w:t>ПОСТАНОВЛЕНИЕ</w:t>
      </w:r>
    </w:p>
    <w:p w:rsidR="009F3FAB" w:rsidRPr="00833969" w:rsidRDefault="009F3FAB" w:rsidP="00833969">
      <w:pPr>
        <w:pStyle w:val="ConsPlusTitle"/>
        <w:spacing w:line="276" w:lineRule="auto"/>
        <w:jc w:val="center"/>
        <w:rPr>
          <w:sz w:val="28"/>
          <w:szCs w:val="28"/>
        </w:rPr>
      </w:pPr>
    </w:p>
    <w:p w:rsidR="009F3FAB" w:rsidRPr="00833969" w:rsidRDefault="009F3FAB" w:rsidP="007212A9">
      <w:pPr>
        <w:pStyle w:val="ConsPlusTitle"/>
        <w:spacing w:line="276" w:lineRule="auto"/>
        <w:rPr>
          <w:sz w:val="28"/>
          <w:szCs w:val="28"/>
        </w:rPr>
      </w:pPr>
      <w:r w:rsidRPr="00833969">
        <w:rPr>
          <w:sz w:val="28"/>
          <w:szCs w:val="28"/>
        </w:rPr>
        <w:t>от «____»_________ 2018 года                                                        № _________</w:t>
      </w:r>
    </w:p>
    <w:p w:rsidR="00925C6C" w:rsidRPr="00833969" w:rsidRDefault="00925C6C" w:rsidP="00833969">
      <w:pPr>
        <w:spacing w:line="276" w:lineRule="auto"/>
        <w:jc w:val="center"/>
        <w:rPr>
          <w:sz w:val="28"/>
          <w:szCs w:val="28"/>
        </w:rPr>
      </w:pPr>
    </w:p>
    <w:p w:rsidR="009F3FAB" w:rsidRPr="00833969" w:rsidRDefault="00B73EAE" w:rsidP="00833969">
      <w:pPr>
        <w:spacing w:line="276" w:lineRule="auto"/>
        <w:jc w:val="center"/>
        <w:rPr>
          <w:b/>
          <w:sz w:val="28"/>
          <w:szCs w:val="28"/>
        </w:rPr>
      </w:pPr>
      <w:r w:rsidRPr="00833969">
        <w:rPr>
          <w:b/>
          <w:sz w:val="28"/>
          <w:szCs w:val="28"/>
        </w:rPr>
        <w:t>"</w:t>
      </w:r>
      <w:r w:rsidR="009F3FAB" w:rsidRPr="00833969">
        <w:rPr>
          <w:b/>
          <w:sz w:val="28"/>
          <w:szCs w:val="28"/>
        </w:rPr>
        <w:t>О внесении изменени</w:t>
      </w:r>
      <w:r w:rsidR="00206A9F">
        <w:rPr>
          <w:b/>
          <w:sz w:val="28"/>
          <w:szCs w:val="28"/>
        </w:rPr>
        <w:t>й</w:t>
      </w:r>
      <w:r w:rsidR="009F3FAB" w:rsidRPr="00833969">
        <w:rPr>
          <w:b/>
          <w:sz w:val="28"/>
          <w:szCs w:val="28"/>
        </w:rPr>
        <w:t xml:space="preserve"> в постановление Правительства </w:t>
      </w:r>
    </w:p>
    <w:p w:rsidR="009F3FAB" w:rsidRPr="00833969" w:rsidRDefault="009F3FAB" w:rsidP="00833969">
      <w:pPr>
        <w:spacing w:line="276" w:lineRule="auto"/>
        <w:jc w:val="center"/>
        <w:rPr>
          <w:b/>
          <w:sz w:val="28"/>
          <w:szCs w:val="28"/>
        </w:rPr>
      </w:pPr>
      <w:r w:rsidRPr="00833969">
        <w:rPr>
          <w:b/>
          <w:sz w:val="28"/>
          <w:szCs w:val="28"/>
        </w:rPr>
        <w:t xml:space="preserve">Ленинградской области  от 30 ноября 2015 года № 450 </w:t>
      </w:r>
    </w:p>
    <w:p w:rsidR="009F3FAB" w:rsidRPr="00833969" w:rsidRDefault="009F3FAB" w:rsidP="00833969">
      <w:pPr>
        <w:spacing w:line="276" w:lineRule="auto"/>
        <w:jc w:val="center"/>
        <w:rPr>
          <w:b/>
          <w:sz w:val="28"/>
          <w:szCs w:val="28"/>
        </w:rPr>
      </w:pPr>
      <w:r w:rsidRPr="00833969">
        <w:rPr>
          <w:b/>
          <w:sz w:val="28"/>
          <w:szCs w:val="28"/>
        </w:rPr>
        <w:t xml:space="preserve">"Об утверждении Перечня объектов подпрограммы </w:t>
      </w:r>
    </w:p>
    <w:p w:rsidR="004570C0" w:rsidRDefault="009F3FAB" w:rsidP="00833969">
      <w:pPr>
        <w:spacing w:line="276" w:lineRule="auto"/>
        <w:jc w:val="center"/>
        <w:rPr>
          <w:b/>
          <w:sz w:val="28"/>
          <w:szCs w:val="28"/>
        </w:rPr>
      </w:pPr>
      <w:r w:rsidRPr="00833969">
        <w:rPr>
          <w:b/>
          <w:sz w:val="28"/>
          <w:szCs w:val="28"/>
        </w:rPr>
        <w:t xml:space="preserve"> "Развитие сети автомобильных дорог общего пользования"</w:t>
      </w:r>
    </w:p>
    <w:p w:rsidR="009F3FAB" w:rsidRPr="00833969" w:rsidRDefault="009F3FAB" w:rsidP="00833969">
      <w:pPr>
        <w:spacing w:line="276" w:lineRule="auto"/>
        <w:jc w:val="center"/>
        <w:rPr>
          <w:b/>
          <w:sz w:val="28"/>
          <w:szCs w:val="28"/>
        </w:rPr>
      </w:pPr>
      <w:r w:rsidRPr="00833969">
        <w:rPr>
          <w:b/>
          <w:sz w:val="28"/>
          <w:szCs w:val="28"/>
        </w:rPr>
        <w:t xml:space="preserve">государственной программы Ленинградской области </w:t>
      </w:r>
    </w:p>
    <w:p w:rsidR="009F3FAB" w:rsidRPr="00833969" w:rsidRDefault="009F3FAB" w:rsidP="00833969">
      <w:pPr>
        <w:spacing w:line="276" w:lineRule="auto"/>
        <w:jc w:val="center"/>
        <w:rPr>
          <w:b/>
          <w:sz w:val="28"/>
          <w:szCs w:val="28"/>
        </w:rPr>
      </w:pPr>
      <w:r w:rsidRPr="00833969">
        <w:rPr>
          <w:b/>
          <w:sz w:val="28"/>
          <w:szCs w:val="28"/>
        </w:rPr>
        <w:t xml:space="preserve">"Развитие автомобильных дорог </w:t>
      </w:r>
    </w:p>
    <w:p w:rsidR="009F3FAB" w:rsidRPr="00833969" w:rsidRDefault="009F3FAB" w:rsidP="00833969">
      <w:pPr>
        <w:spacing w:line="276" w:lineRule="auto"/>
        <w:jc w:val="center"/>
        <w:rPr>
          <w:b/>
          <w:sz w:val="28"/>
          <w:szCs w:val="28"/>
        </w:rPr>
      </w:pPr>
      <w:r w:rsidRPr="00833969">
        <w:rPr>
          <w:b/>
          <w:sz w:val="28"/>
          <w:szCs w:val="28"/>
        </w:rPr>
        <w:t>Ленинградской области"</w:t>
      </w:r>
    </w:p>
    <w:p w:rsidR="00021F60" w:rsidRPr="00833969" w:rsidRDefault="00021F60" w:rsidP="00833969">
      <w:pPr>
        <w:spacing w:line="276" w:lineRule="auto"/>
        <w:jc w:val="center"/>
        <w:rPr>
          <w:b/>
          <w:sz w:val="28"/>
          <w:szCs w:val="28"/>
        </w:rPr>
      </w:pPr>
    </w:p>
    <w:p w:rsidR="009F3FAB" w:rsidRPr="00833969" w:rsidRDefault="009F3FAB" w:rsidP="00833969">
      <w:pPr>
        <w:spacing w:line="276" w:lineRule="auto"/>
        <w:ind w:firstLine="720"/>
        <w:jc w:val="both"/>
        <w:rPr>
          <w:sz w:val="28"/>
          <w:szCs w:val="28"/>
        </w:rPr>
      </w:pPr>
      <w:r w:rsidRPr="00833969">
        <w:rPr>
          <w:sz w:val="28"/>
          <w:szCs w:val="28"/>
        </w:rPr>
        <w:t>В  целях приведения нормативных правовых актов Ленинградской области в соответствие с действующим законодательством Правительство Ленинградской  области  п о с т а н о в л я е т :</w:t>
      </w:r>
    </w:p>
    <w:p w:rsidR="003305F1" w:rsidRDefault="009F3FAB" w:rsidP="0083396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969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3305F1">
        <w:rPr>
          <w:rFonts w:ascii="Times New Roman" w:hAnsi="Times New Roman" w:cs="Times New Roman"/>
          <w:sz w:val="28"/>
          <w:szCs w:val="28"/>
        </w:rPr>
        <w:t xml:space="preserve">в постановление Правительства Ленинградской области от 30 ноября 2015 года № 450 </w:t>
      </w:r>
      <w:r w:rsidR="003305F1" w:rsidRPr="00833969">
        <w:rPr>
          <w:rFonts w:ascii="Times New Roman" w:hAnsi="Times New Roman" w:cs="Times New Roman"/>
          <w:sz w:val="28"/>
          <w:szCs w:val="28"/>
        </w:rPr>
        <w:t>"</w:t>
      </w:r>
      <w:r w:rsidR="003305F1">
        <w:rPr>
          <w:rFonts w:ascii="Times New Roman" w:hAnsi="Times New Roman" w:cs="Times New Roman"/>
          <w:sz w:val="28"/>
          <w:szCs w:val="28"/>
        </w:rPr>
        <w:t xml:space="preserve">Об утверждении Перечня объектов подпрограммы </w:t>
      </w:r>
      <w:r w:rsidR="003305F1" w:rsidRPr="00833969">
        <w:rPr>
          <w:rFonts w:ascii="Times New Roman" w:hAnsi="Times New Roman" w:cs="Times New Roman"/>
          <w:sz w:val="28"/>
          <w:szCs w:val="28"/>
        </w:rPr>
        <w:t>"</w:t>
      </w:r>
      <w:r w:rsidR="003305F1">
        <w:rPr>
          <w:rFonts w:ascii="Times New Roman" w:hAnsi="Times New Roman" w:cs="Times New Roman"/>
          <w:sz w:val="28"/>
          <w:szCs w:val="28"/>
        </w:rPr>
        <w:t xml:space="preserve">Развитие сети автомобильных дорог общего пользования» государственной программы Ленинградской области </w:t>
      </w:r>
      <w:r w:rsidR="003305F1" w:rsidRPr="00833969">
        <w:rPr>
          <w:rFonts w:ascii="Times New Roman" w:hAnsi="Times New Roman" w:cs="Times New Roman"/>
          <w:sz w:val="28"/>
          <w:szCs w:val="28"/>
        </w:rPr>
        <w:t>"</w:t>
      </w:r>
      <w:r w:rsidR="003305F1">
        <w:rPr>
          <w:rFonts w:ascii="Times New Roman" w:hAnsi="Times New Roman" w:cs="Times New Roman"/>
          <w:sz w:val="28"/>
          <w:szCs w:val="28"/>
        </w:rPr>
        <w:t>Развитие автомобильных дорог Ленинградской области</w:t>
      </w:r>
      <w:r w:rsidR="003305F1" w:rsidRPr="00833969">
        <w:rPr>
          <w:rFonts w:ascii="Times New Roman" w:hAnsi="Times New Roman" w:cs="Times New Roman"/>
          <w:sz w:val="28"/>
          <w:szCs w:val="28"/>
        </w:rPr>
        <w:t>"</w:t>
      </w:r>
      <w:r w:rsidR="003305F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305F1" w:rsidRDefault="007212A9" w:rsidP="0083396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305F1">
        <w:rPr>
          <w:rFonts w:ascii="Times New Roman" w:hAnsi="Times New Roman" w:cs="Times New Roman"/>
          <w:sz w:val="28"/>
          <w:szCs w:val="28"/>
        </w:rPr>
        <w:t xml:space="preserve">в наименовании постановления слова </w:t>
      </w:r>
      <w:r w:rsidR="003305F1" w:rsidRPr="00833969">
        <w:rPr>
          <w:rFonts w:ascii="Times New Roman" w:hAnsi="Times New Roman" w:cs="Times New Roman"/>
          <w:sz w:val="28"/>
          <w:szCs w:val="28"/>
        </w:rPr>
        <w:t>"</w:t>
      </w:r>
      <w:r w:rsidR="003305F1">
        <w:rPr>
          <w:rFonts w:ascii="Times New Roman" w:hAnsi="Times New Roman" w:cs="Times New Roman"/>
          <w:sz w:val="28"/>
          <w:szCs w:val="28"/>
        </w:rPr>
        <w:t>Развитие автомобильных дорог Ленинградской области</w:t>
      </w:r>
      <w:r w:rsidR="003305F1" w:rsidRPr="00833969">
        <w:rPr>
          <w:rFonts w:ascii="Times New Roman" w:hAnsi="Times New Roman" w:cs="Times New Roman"/>
          <w:sz w:val="28"/>
          <w:szCs w:val="28"/>
        </w:rPr>
        <w:t>"</w:t>
      </w:r>
      <w:r w:rsidR="003305F1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305F1" w:rsidRPr="00833969">
        <w:rPr>
          <w:rFonts w:ascii="Times New Roman" w:hAnsi="Times New Roman" w:cs="Times New Roman"/>
          <w:sz w:val="28"/>
          <w:szCs w:val="28"/>
        </w:rPr>
        <w:t>"</w:t>
      </w:r>
      <w:r w:rsidR="003305F1">
        <w:rPr>
          <w:rFonts w:ascii="Times New Roman" w:hAnsi="Times New Roman" w:cs="Times New Roman"/>
          <w:sz w:val="28"/>
          <w:szCs w:val="28"/>
        </w:rPr>
        <w:t>Развитие транспортной системы Ленинградской области</w:t>
      </w:r>
      <w:r w:rsidR="003305F1" w:rsidRPr="00833969">
        <w:rPr>
          <w:rFonts w:ascii="Times New Roman" w:hAnsi="Times New Roman" w:cs="Times New Roman"/>
          <w:sz w:val="28"/>
          <w:szCs w:val="28"/>
        </w:rPr>
        <w:t>"</w:t>
      </w:r>
      <w:r w:rsidR="003305F1">
        <w:rPr>
          <w:rFonts w:ascii="Times New Roman" w:hAnsi="Times New Roman" w:cs="Times New Roman"/>
          <w:sz w:val="28"/>
          <w:szCs w:val="28"/>
        </w:rPr>
        <w:t>;</w:t>
      </w:r>
    </w:p>
    <w:p w:rsidR="003305F1" w:rsidRDefault="007212A9" w:rsidP="0083396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305F1">
        <w:rPr>
          <w:rFonts w:ascii="Times New Roman" w:hAnsi="Times New Roman" w:cs="Times New Roman"/>
          <w:sz w:val="28"/>
          <w:szCs w:val="28"/>
        </w:rPr>
        <w:t>таблицу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5F1" w:rsidRPr="006E574E">
        <w:rPr>
          <w:rFonts w:ascii="Times New Roman" w:hAnsi="Times New Roman" w:cs="Times New Roman"/>
          <w:sz w:val="28"/>
          <w:szCs w:val="28"/>
        </w:rPr>
        <w:t>"Переч</w:t>
      </w:r>
      <w:r w:rsidR="003305F1">
        <w:rPr>
          <w:rFonts w:ascii="Times New Roman" w:hAnsi="Times New Roman" w:cs="Times New Roman"/>
          <w:sz w:val="28"/>
          <w:szCs w:val="28"/>
        </w:rPr>
        <w:t>е</w:t>
      </w:r>
      <w:r w:rsidR="003305F1" w:rsidRPr="006E574E">
        <w:rPr>
          <w:rFonts w:ascii="Times New Roman" w:hAnsi="Times New Roman" w:cs="Times New Roman"/>
          <w:sz w:val="28"/>
          <w:szCs w:val="28"/>
        </w:rPr>
        <w:t>н</w:t>
      </w:r>
      <w:r w:rsidR="003305F1">
        <w:rPr>
          <w:rFonts w:ascii="Times New Roman" w:hAnsi="Times New Roman" w:cs="Times New Roman"/>
          <w:sz w:val="28"/>
          <w:szCs w:val="28"/>
        </w:rPr>
        <w:t>ь</w:t>
      </w:r>
      <w:r w:rsidR="003305F1" w:rsidRPr="006E574E">
        <w:rPr>
          <w:rFonts w:ascii="Times New Roman" w:hAnsi="Times New Roman" w:cs="Times New Roman"/>
          <w:sz w:val="28"/>
          <w:szCs w:val="28"/>
        </w:rPr>
        <w:t xml:space="preserve"> объектов подпрограммы "Развитие сети автомобильных дорог общего пользования" государственной программы Ленинградской области "Развитие автомобильных дорог Ленинградской области"</w:t>
      </w:r>
      <w:r w:rsidR="003305F1"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  <w:r w:rsidR="003305F1" w:rsidRPr="00833969">
        <w:rPr>
          <w:rFonts w:ascii="Times New Roman" w:hAnsi="Times New Roman" w:cs="Times New Roman"/>
          <w:sz w:val="28"/>
          <w:szCs w:val="28"/>
        </w:rPr>
        <w:t>согласно прилож</w:t>
      </w:r>
      <w:r>
        <w:rPr>
          <w:rFonts w:ascii="Times New Roman" w:hAnsi="Times New Roman" w:cs="Times New Roman"/>
          <w:sz w:val="28"/>
          <w:szCs w:val="28"/>
        </w:rPr>
        <w:t>ению к настоящему постановлению;</w:t>
      </w:r>
    </w:p>
    <w:p w:rsidR="007212A9" w:rsidRDefault="007212A9" w:rsidP="0083396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таблице </w:t>
      </w:r>
      <w:r w:rsidRPr="006E574E">
        <w:rPr>
          <w:rFonts w:ascii="Times New Roman" w:hAnsi="Times New Roman" w:cs="Times New Roman"/>
          <w:sz w:val="28"/>
          <w:szCs w:val="28"/>
        </w:rPr>
        <w:t>"Переч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574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E574E">
        <w:rPr>
          <w:rFonts w:ascii="Times New Roman" w:hAnsi="Times New Roman" w:cs="Times New Roman"/>
          <w:sz w:val="28"/>
          <w:szCs w:val="28"/>
        </w:rPr>
        <w:t xml:space="preserve"> объектов подпрограммы "Развитие сети автомобильных дорог общего пользования" государственной программы Ленинградской области "Развитие автомобильных дорог Ленинградской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6E574E">
        <w:rPr>
          <w:rFonts w:ascii="Times New Roman" w:hAnsi="Times New Roman" w:cs="Times New Roman"/>
          <w:sz w:val="28"/>
          <w:szCs w:val="28"/>
        </w:rPr>
        <w:t>"Развитие автомобильных дорог Ленинградской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6E574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Развитие транспортной системы Ленинградской области</w:t>
      </w:r>
      <w:r w:rsidRPr="006E574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3FAB" w:rsidRPr="00833969" w:rsidRDefault="009F3FAB" w:rsidP="00833969">
      <w:pPr>
        <w:spacing w:line="276" w:lineRule="auto"/>
        <w:ind w:firstLine="720"/>
        <w:jc w:val="both"/>
        <w:rPr>
          <w:sz w:val="28"/>
          <w:szCs w:val="28"/>
        </w:rPr>
      </w:pPr>
      <w:r w:rsidRPr="00833969">
        <w:rPr>
          <w:sz w:val="28"/>
          <w:szCs w:val="28"/>
        </w:rPr>
        <w:t>2. Контроль за исполнением постановления возложить на заместителя Председателя Правительства Ленинградской области  по строительству.</w:t>
      </w:r>
    </w:p>
    <w:p w:rsidR="004E7311" w:rsidRDefault="009F3FAB" w:rsidP="00833969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pacing w:line="276" w:lineRule="auto"/>
        <w:ind w:firstLine="720"/>
        <w:jc w:val="both"/>
        <w:rPr>
          <w:sz w:val="28"/>
          <w:szCs w:val="28"/>
        </w:rPr>
      </w:pPr>
      <w:r w:rsidRPr="00833969">
        <w:rPr>
          <w:sz w:val="28"/>
          <w:szCs w:val="28"/>
        </w:rPr>
        <w:t>3. Настоящее постановление вс</w:t>
      </w:r>
      <w:r w:rsidR="007212A9">
        <w:rPr>
          <w:sz w:val="28"/>
          <w:szCs w:val="28"/>
        </w:rPr>
        <w:t>тупает в силу со дня подписания, кроме подпунктов 1.1. и 1.3., которые вступают в силу с 1 января 2019 года.</w:t>
      </w:r>
    </w:p>
    <w:p w:rsidR="007212A9" w:rsidRDefault="007212A9" w:rsidP="00833969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pacing w:line="276" w:lineRule="auto"/>
        <w:ind w:firstLine="720"/>
        <w:jc w:val="both"/>
        <w:rPr>
          <w:sz w:val="28"/>
          <w:szCs w:val="28"/>
        </w:rPr>
      </w:pPr>
    </w:p>
    <w:p w:rsidR="00A66BED" w:rsidRDefault="00A14468" w:rsidP="00833969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pacing w:line="276" w:lineRule="auto"/>
        <w:jc w:val="both"/>
        <w:rPr>
          <w:sz w:val="28"/>
          <w:szCs w:val="28"/>
        </w:rPr>
      </w:pPr>
      <w:r w:rsidRPr="00833969">
        <w:rPr>
          <w:sz w:val="28"/>
          <w:szCs w:val="28"/>
        </w:rPr>
        <w:t xml:space="preserve"> </w:t>
      </w:r>
      <w:r w:rsidR="004557A2" w:rsidRPr="00833969">
        <w:rPr>
          <w:sz w:val="28"/>
          <w:szCs w:val="28"/>
        </w:rPr>
        <w:t>Губернатор</w:t>
      </w:r>
      <w:r w:rsidR="00DA4D88">
        <w:rPr>
          <w:sz w:val="28"/>
          <w:szCs w:val="28"/>
        </w:rPr>
        <w:t xml:space="preserve"> </w:t>
      </w:r>
      <w:r w:rsidR="004557A2" w:rsidRPr="00833969">
        <w:rPr>
          <w:sz w:val="28"/>
          <w:szCs w:val="28"/>
        </w:rPr>
        <w:t xml:space="preserve">Ленинградской области                                   </w:t>
      </w:r>
      <w:r w:rsidR="00E92635" w:rsidRPr="00833969">
        <w:rPr>
          <w:sz w:val="28"/>
          <w:szCs w:val="28"/>
        </w:rPr>
        <w:t xml:space="preserve">                   </w:t>
      </w:r>
      <w:r w:rsidR="004557A2" w:rsidRPr="00833969">
        <w:rPr>
          <w:sz w:val="28"/>
          <w:szCs w:val="28"/>
        </w:rPr>
        <w:t>А.Ю.</w:t>
      </w:r>
      <w:r w:rsidR="00E92635" w:rsidRPr="00833969">
        <w:rPr>
          <w:sz w:val="28"/>
          <w:szCs w:val="28"/>
        </w:rPr>
        <w:t xml:space="preserve"> </w:t>
      </w:r>
      <w:r w:rsidR="004557A2" w:rsidRPr="00833969">
        <w:rPr>
          <w:sz w:val="28"/>
          <w:szCs w:val="28"/>
        </w:rPr>
        <w:t>Дрозденко</w:t>
      </w:r>
    </w:p>
    <w:p w:rsidR="00FC1AF9" w:rsidRDefault="00FC1AF9" w:rsidP="00833969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pacing w:line="276" w:lineRule="auto"/>
        <w:jc w:val="both"/>
        <w:rPr>
          <w:sz w:val="28"/>
          <w:szCs w:val="28"/>
        </w:rPr>
        <w:sectPr w:rsidR="00FC1AF9" w:rsidSect="007212A9">
          <w:footerReference w:type="even" r:id="rId9"/>
          <w:type w:val="continuous"/>
          <w:pgSz w:w="11907" w:h="16840" w:code="9"/>
          <w:pgMar w:top="567" w:right="567" w:bottom="567" w:left="1134" w:header="0" w:footer="397" w:gutter="0"/>
          <w:cols w:space="720"/>
          <w:docGrid w:linePitch="272"/>
        </w:sect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6"/>
        <w:gridCol w:w="2256"/>
        <w:gridCol w:w="1003"/>
        <w:gridCol w:w="1549"/>
        <w:gridCol w:w="928"/>
        <w:gridCol w:w="1134"/>
        <w:gridCol w:w="888"/>
        <w:gridCol w:w="1302"/>
        <w:gridCol w:w="567"/>
        <w:gridCol w:w="1276"/>
        <w:gridCol w:w="1019"/>
        <w:gridCol w:w="856"/>
        <w:gridCol w:w="1243"/>
        <w:gridCol w:w="1134"/>
      </w:tblGrid>
      <w:tr w:rsidR="00FC1AF9" w:rsidRPr="00FC1AF9" w:rsidTr="00FC1AF9">
        <w:trPr>
          <w:trHeight w:val="37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  <w:sz w:val="28"/>
                <w:szCs w:val="28"/>
              </w:rPr>
            </w:pPr>
            <w:bookmarkStart w:id="1" w:name="RANGE!A1:N201"/>
            <w:r w:rsidRPr="00FC1AF9">
              <w:rPr>
                <w:color w:val="000000"/>
                <w:sz w:val="28"/>
                <w:szCs w:val="28"/>
              </w:rPr>
              <w:lastRenderedPageBreak/>
              <w:t> </w:t>
            </w:r>
            <w:bookmarkEnd w:id="1"/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  <w:sz w:val="28"/>
                <w:szCs w:val="28"/>
              </w:rPr>
            </w:pPr>
            <w:r w:rsidRPr="00FC1A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  <w:sz w:val="28"/>
                <w:szCs w:val="28"/>
              </w:rPr>
            </w:pPr>
            <w:r w:rsidRPr="00FC1A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  <w:sz w:val="28"/>
                <w:szCs w:val="28"/>
              </w:rPr>
            </w:pPr>
            <w:r w:rsidRPr="00FC1A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  <w:sz w:val="28"/>
                <w:szCs w:val="28"/>
              </w:rPr>
            </w:pPr>
            <w:r w:rsidRPr="00FC1A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  <w:sz w:val="28"/>
                <w:szCs w:val="28"/>
              </w:rPr>
            </w:pPr>
            <w:r w:rsidRPr="00FC1A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  <w:sz w:val="28"/>
                <w:szCs w:val="28"/>
              </w:rPr>
            </w:pPr>
            <w:r w:rsidRPr="00FC1A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  <w:sz w:val="28"/>
                <w:szCs w:val="28"/>
              </w:rPr>
            </w:pPr>
            <w:r w:rsidRPr="00FC1A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  <w:sz w:val="28"/>
                <w:szCs w:val="28"/>
              </w:rPr>
            </w:pPr>
            <w:r w:rsidRPr="00FC1A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  <w:sz w:val="28"/>
                <w:szCs w:val="28"/>
              </w:rPr>
            </w:pPr>
            <w:r w:rsidRPr="00FC1A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  <w:sz w:val="28"/>
                <w:szCs w:val="28"/>
              </w:rPr>
            </w:pPr>
            <w:r w:rsidRPr="00FC1A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  <w:sz w:val="28"/>
                <w:szCs w:val="28"/>
              </w:rPr>
            </w:pPr>
            <w:r w:rsidRPr="00FC1A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right"/>
              <w:rPr>
                <w:color w:val="000000"/>
                <w:sz w:val="28"/>
                <w:szCs w:val="28"/>
              </w:rPr>
            </w:pPr>
            <w:r w:rsidRPr="00FC1AF9">
              <w:rPr>
                <w:color w:val="000000"/>
                <w:sz w:val="28"/>
                <w:szCs w:val="28"/>
              </w:rPr>
              <w:t>Приложение</w:t>
            </w:r>
          </w:p>
        </w:tc>
      </w:tr>
      <w:tr w:rsidR="00FC1AF9" w:rsidRPr="00FC1AF9" w:rsidTr="00FC1AF9">
        <w:trPr>
          <w:trHeight w:val="37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  <w:sz w:val="28"/>
                <w:szCs w:val="28"/>
              </w:rPr>
            </w:pPr>
            <w:r w:rsidRPr="00FC1A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  <w:sz w:val="28"/>
                <w:szCs w:val="28"/>
              </w:rPr>
            </w:pPr>
            <w:r w:rsidRPr="00FC1A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  <w:sz w:val="28"/>
                <w:szCs w:val="28"/>
              </w:rPr>
            </w:pPr>
            <w:r w:rsidRPr="00FC1A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  <w:sz w:val="28"/>
                <w:szCs w:val="28"/>
              </w:rPr>
            </w:pPr>
            <w:r w:rsidRPr="00FC1A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  <w:sz w:val="28"/>
                <w:szCs w:val="28"/>
              </w:rPr>
            </w:pPr>
            <w:r w:rsidRPr="00FC1A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  <w:sz w:val="28"/>
                <w:szCs w:val="28"/>
              </w:rPr>
            </w:pPr>
            <w:r w:rsidRPr="00FC1A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  <w:sz w:val="28"/>
                <w:szCs w:val="28"/>
              </w:rPr>
            </w:pPr>
            <w:r w:rsidRPr="00FC1A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  <w:sz w:val="28"/>
                <w:szCs w:val="28"/>
              </w:rPr>
            </w:pPr>
            <w:r w:rsidRPr="00FC1A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  <w:sz w:val="28"/>
                <w:szCs w:val="28"/>
              </w:rPr>
            </w:pPr>
            <w:r w:rsidRPr="00FC1A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AF9" w:rsidRPr="00FC1AF9" w:rsidRDefault="00FC1AF9" w:rsidP="00FC1AF9">
            <w:pPr>
              <w:jc w:val="right"/>
              <w:rPr>
                <w:color w:val="000000"/>
                <w:sz w:val="28"/>
                <w:szCs w:val="28"/>
              </w:rPr>
            </w:pPr>
            <w:r w:rsidRPr="00FC1AF9">
              <w:rPr>
                <w:color w:val="000000"/>
                <w:sz w:val="28"/>
                <w:szCs w:val="28"/>
              </w:rPr>
              <w:t>к постановлению Правительства</w:t>
            </w:r>
          </w:p>
        </w:tc>
      </w:tr>
      <w:tr w:rsidR="00FC1AF9" w:rsidRPr="00FC1AF9" w:rsidTr="00FC1AF9">
        <w:trPr>
          <w:trHeight w:val="37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  <w:sz w:val="28"/>
                <w:szCs w:val="28"/>
              </w:rPr>
            </w:pPr>
            <w:r w:rsidRPr="00FC1A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  <w:sz w:val="28"/>
                <w:szCs w:val="28"/>
              </w:rPr>
            </w:pPr>
            <w:r w:rsidRPr="00FC1A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  <w:sz w:val="28"/>
                <w:szCs w:val="28"/>
              </w:rPr>
            </w:pPr>
            <w:r w:rsidRPr="00FC1A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  <w:sz w:val="28"/>
                <w:szCs w:val="28"/>
              </w:rPr>
            </w:pPr>
            <w:r w:rsidRPr="00FC1A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  <w:sz w:val="28"/>
                <w:szCs w:val="28"/>
              </w:rPr>
            </w:pPr>
            <w:r w:rsidRPr="00FC1A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  <w:sz w:val="28"/>
                <w:szCs w:val="28"/>
              </w:rPr>
            </w:pPr>
            <w:r w:rsidRPr="00FC1A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  <w:sz w:val="28"/>
                <w:szCs w:val="28"/>
              </w:rPr>
            </w:pPr>
            <w:r w:rsidRPr="00FC1A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  <w:sz w:val="28"/>
                <w:szCs w:val="28"/>
              </w:rPr>
            </w:pPr>
            <w:r w:rsidRPr="00FC1A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  <w:sz w:val="28"/>
                <w:szCs w:val="28"/>
              </w:rPr>
            </w:pPr>
            <w:r w:rsidRPr="00FC1A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  <w:sz w:val="28"/>
                <w:szCs w:val="28"/>
              </w:rPr>
            </w:pPr>
            <w:r w:rsidRPr="00FC1A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F9" w:rsidRPr="00FC1AF9" w:rsidRDefault="00FC1AF9" w:rsidP="00FC1AF9">
            <w:pPr>
              <w:jc w:val="right"/>
              <w:rPr>
                <w:sz w:val="28"/>
                <w:szCs w:val="28"/>
              </w:rPr>
            </w:pPr>
            <w:r w:rsidRPr="00FC1AF9">
              <w:rPr>
                <w:sz w:val="28"/>
                <w:szCs w:val="28"/>
              </w:rPr>
              <w:t xml:space="preserve">Ленинградской области </w:t>
            </w:r>
          </w:p>
        </w:tc>
      </w:tr>
      <w:tr w:rsidR="00FC1AF9" w:rsidRPr="00FC1AF9" w:rsidTr="00FC1AF9">
        <w:trPr>
          <w:trHeight w:val="37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  <w:sz w:val="28"/>
                <w:szCs w:val="28"/>
              </w:rPr>
            </w:pPr>
            <w:r w:rsidRPr="00FC1A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  <w:sz w:val="28"/>
                <w:szCs w:val="28"/>
              </w:rPr>
            </w:pPr>
            <w:r w:rsidRPr="00FC1A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  <w:sz w:val="28"/>
                <w:szCs w:val="28"/>
              </w:rPr>
            </w:pPr>
            <w:r w:rsidRPr="00FC1A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  <w:sz w:val="28"/>
                <w:szCs w:val="28"/>
              </w:rPr>
            </w:pPr>
            <w:r w:rsidRPr="00FC1A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  <w:sz w:val="28"/>
                <w:szCs w:val="28"/>
              </w:rPr>
            </w:pPr>
            <w:r w:rsidRPr="00FC1A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  <w:sz w:val="28"/>
                <w:szCs w:val="28"/>
              </w:rPr>
            </w:pPr>
            <w:r w:rsidRPr="00FC1A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  <w:sz w:val="28"/>
                <w:szCs w:val="28"/>
              </w:rPr>
            </w:pPr>
            <w:r w:rsidRPr="00FC1A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  <w:sz w:val="28"/>
                <w:szCs w:val="28"/>
              </w:rPr>
            </w:pPr>
            <w:r w:rsidRPr="00FC1A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  <w:sz w:val="28"/>
                <w:szCs w:val="28"/>
              </w:rPr>
            </w:pPr>
            <w:r w:rsidRPr="00FC1A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  <w:sz w:val="28"/>
                <w:szCs w:val="28"/>
              </w:rPr>
            </w:pPr>
            <w:r w:rsidRPr="00FC1A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F9" w:rsidRPr="00FC1AF9" w:rsidRDefault="00FC1AF9" w:rsidP="00FC1AF9">
            <w:pPr>
              <w:jc w:val="right"/>
              <w:rPr>
                <w:sz w:val="28"/>
                <w:szCs w:val="28"/>
              </w:rPr>
            </w:pPr>
            <w:r w:rsidRPr="00FC1AF9">
              <w:rPr>
                <w:sz w:val="28"/>
                <w:szCs w:val="28"/>
              </w:rPr>
              <w:t>от ____________2018 года  №______</w:t>
            </w:r>
          </w:p>
        </w:tc>
      </w:tr>
      <w:tr w:rsidR="00FC1AF9" w:rsidRPr="00FC1AF9" w:rsidTr="00FC1AF9">
        <w:trPr>
          <w:trHeight w:val="375"/>
        </w:trPr>
        <w:tc>
          <w:tcPr>
            <w:tcW w:w="158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ПЕРЕЧЕНЬ</w:t>
            </w:r>
          </w:p>
        </w:tc>
      </w:tr>
      <w:tr w:rsidR="00FC1AF9" w:rsidRPr="00FC1AF9" w:rsidTr="00FC1AF9">
        <w:trPr>
          <w:trHeight w:val="375"/>
        </w:trPr>
        <w:tc>
          <w:tcPr>
            <w:tcW w:w="158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 xml:space="preserve">объектов подпрограммы "Развитие сети автомобильных дорог общего пользования" </w:t>
            </w:r>
          </w:p>
        </w:tc>
      </w:tr>
      <w:tr w:rsidR="00FC1AF9" w:rsidRPr="00FC1AF9" w:rsidTr="00FC1AF9">
        <w:trPr>
          <w:trHeight w:val="375"/>
        </w:trPr>
        <w:tc>
          <w:tcPr>
            <w:tcW w:w="158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 xml:space="preserve">государственной программы Ленинградской области </w:t>
            </w:r>
          </w:p>
        </w:tc>
      </w:tr>
      <w:tr w:rsidR="00FC1AF9" w:rsidRPr="00FC1AF9" w:rsidTr="00FC1AF9">
        <w:trPr>
          <w:trHeight w:val="375"/>
        </w:trPr>
        <w:tc>
          <w:tcPr>
            <w:tcW w:w="158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"Развитие автомобильных дорог  Ленинградской области"</w:t>
            </w:r>
          </w:p>
        </w:tc>
      </w:tr>
      <w:tr w:rsidR="00FC1AF9" w:rsidRPr="00FC1AF9" w:rsidTr="00FC1AF9">
        <w:trPr>
          <w:trHeight w:val="37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</w:tr>
      <w:tr w:rsidR="00FC1AF9" w:rsidRPr="00FC1AF9" w:rsidTr="00FC1AF9">
        <w:trPr>
          <w:trHeight w:val="1440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№ п/п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Наименование и местонахождение стройки (объекта), проектная мощность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Сроки строи-тель-ства (годы)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Информация о состоянии проектно-сметной документации (№ заключения/стадия разработки)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Сметная стоимость                                                                                                   (тыс. рублей)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Фи- нан-совый год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Планируемые источники финансирования                                                                                                                                                                                                                                   (тыс. рублей)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Бюджето-получа-тель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Главный распоряди-тель бюджет-ных средств</w:t>
            </w:r>
          </w:p>
        </w:tc>
      </w:tr>
      <w:tr w:rsidR="00FC1AF9" w:rsidRPr="00FC1AF9" w:rsidTr="00FC1AF9">
        <w:trPr>
          <w:trHeight w:val="297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в ценах, утвержден-ных в ПСД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в ценах года включения объекта в перечень</w:t>
            </w: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областной бюджет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мест-ные бюд-жеты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 xml:space="preserve">прочие источ-ники 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13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</w:tr>
      <w:tr w:rsidR="00FC1AF9" w:rsidRPr="00FC1AF9" w:rsidTr="00FC1AF9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14</w:t>
            </w:r>
          </w:p>
        </w:tc>
      </w:tr>
      <w:tr w:rsidR="00FC1AF9" w:rsidRPr="00FC1AF9" w:rsidTr="00FC1AF9">
        <w:trPr>
          <w:trHeight w:val="615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 xml:space="preserve">Строительство и реконструкция автомобильных дорог общего пользования регионального и </w:t>
            </w:r>
            <w:r w:rsidRPr="00FC1AF9">
              <w:rPr>
                <w:color w:val="000000"/>
              </w:rPr>
              <w:lastRenderedPageBreak/>
              <w:t>межмуниципального значения – всего, в том числе: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lastRenderedPageBreak/>
              <w:t> 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1 012 503,0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1 012 503,0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Комитет по дорож-ному хозяйству Ленин-</w:t>
            </w:r>
            <w:r w:rsidRPr="00FC1AF9">
              <w:rPr>
                <w:color w:val="000000"/>
              </w:rPr>
              <w:lastRenderedPageBreak/>
              <w:t>градской области, ГКУ "Ленавто-дор"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lastRenderedPageBreak/>
              <w:t>Комитет по дорож-ному хозяйству Ленин-</w:t>
            </w:r>
            <w:r w:rsidRPr="00FC1AF9">
              <w:rPr>
                <w:color w:val="000000"/>
              </w:rPr>
              <w:lastRenderedPageBreak/>
              <w:t>градской области</w:t>
            </w:r>
          </w:p>
        </w:tc>
      </w:tr>
      <w:tr w:rsidR="00FC1AF9" w:rsidRPr="00FC1AF9" w:rsidTr="00FC1AF9">
        <w:trPr>
          <w:trHeight w:val="66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798 781,6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798 781,6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58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904 874,7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904 874,7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67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1 325 129,5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1 325 129,5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69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701 627,1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701 627,1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61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260 414,2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260 414,2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78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235 100,0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235 100,0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600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1.1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Строительство подъезда к г. Всеволожску (5,0 км)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2016 – 2024¹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В стадии разработки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2000000,0   (ориентиро-вочная стоимость в ценах 2016 года)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2000000,0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3 637,5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3 637,5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Комитет по дорож-ному хозяйству Ленин-градской области, ГКУ "Ленавто-дор"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Комитет по дорож-ному хозяйству Ленин-градской области</w:t>
            </w:r>
          </w:p>
        </w:tc>
      </w:tr>
      <w:tr w:rsidR="00FC1AF9" w:rsidRPr="00FC1AF9" w:rsidTr="00FC1AF9">
        <w:trPr>
          <w:trHeight w:val="52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60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60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45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10 000,0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10 000,0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57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10 000,0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10 000,0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94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10 000,0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10 000,0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30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1.2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 xml:space="preserve">Строительство </w:t>
            </w:r>
            <w:r w:rsidRPr="00FC1AF9">
              <w:rPr>
                <w:color w:val="000000"/>
              </w:rPr>
              <w:lastRenderedPageBreak/>
              <w:t>путепровода в месте пересечения железнодорожных путей и автомобильной дороги общего пользования "Подъезд к г.Гатчина-2" (2 этап - Строительство трехпролетного двухполосного автодорожного путепровода с подходами под две полосы движения) (1,129 км/104,5 пог.м)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lastRenderedPageBreak/>
              <w:t xml:space="preserve">2014 – </w:t>
            </w:r>
            <w:r w:rsidRPr="00FC1AF9">
              <w:rPr>
                <w:color w:val="000000"/>
              </w:rPr>
              <w:br/>
            </w:r>
            <w:r w:rsidRPr="00FC1AF9">
              <w:rPr>
                <w:color w:val="000000"/>
              </w:rPr>
              <w:lastRenderedPageBreak/>
              <w:t>2018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lastRenderedPageBreak/>
              <w:t>Положительно</w:t>
            </w:r>
            <w:r w:rsidRPr="00FC1AF9">
              <w:rPr>
                <w:color w:val="000000"/>
              </w:rPr>
              <w:lastRenderedPageBreak/>
              <w:t>е заключение ФАУ "Главгосэкспертиза России" проектной документации  (№ 488-13/СПЭ-2583/02  от 13 декабря 2013 года) и сметной стои-мости (№ 548-14/ СПЭ-2583/05 от 8 сентября 2014 года)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lastRenderedPageBreak/>
              <w:t>1051361</w:t>
            </w:r>
            <w:r w:rsidRPr="00FC1AF9">
              <w:rPr>
                <w:color w:val="000000"/>
              </w:rPr>
              <w:lastRenderedPageBreak/>
              <w:t>,48</w:t>
            </w:r>
            <w:r w:rsidRPr="00FC1AF9">
              <w:rPr>
                <w:color w:val="000000"/>
              </w:rPr>
              <w:br/>
              <w:t xml:space="preserve"> (в ценах </w:t>
            </w:r>
            <w:r w:rsidRPr="00FC1AF9">
              <w:rPr>
                <w:color w:val="000000"/>
              </w:rPr>
              <w:br/>
              <w:t>II квартала 2014 года)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lastRenderedPageBreak/>
              <w:t>985377,3</w:t>
            </w:r>
            <w:r w:rsidRPr="00FC1AF9">
              <w:rPr>
                <w:color w:val="000000"/>
              </w:rPr>
              <w:br/>
            </w:r>
            <w:r w:rsidRPr="00FC1AF9">
              <w:rPr>
                <w:color w:val="000000"/>
              </w:rPr>
              <w:lastRenderedPageBreak/>
              <w:t xml:space="preserve"> (по итогам конкурсных процедур)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lastRenderedPageBreak/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 xml:space="preserve">Комитет по </w:t>
            </w:r>
            <w:r w:rsidRPr="00FC1AF9">
              <w:rPr>
                <w:color w:val="000000"/>
              </w:rPr>
              <w:lastRenderedPageBreak/>
              <w:t>дорож-ному хозяйству Ленин-градской области, ГКУ "Ленавто-дор"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lastRenderedPageBreak/>
              <w:t xml:space="preserve">Комитет </w:t>
            </w:r>
            <w:r w:rsidRPr="00FC1AF9">
              <w:rPr>
                <w:color w:val="000000"/>
              </w:rPr>
              <w:lastRenderedPageBreak/>
              <w:t>по дорож-ному хозяйству Ленин-градской области</w:t>
            </w:r>
          </w:p>
        </w:tc>
      </w:tr>
      <w:tr w:rsidR="00FC1AF9" w:rsidRPr="00FC1AF9" w:rsidTr="00FC1AF9">
        <w:trPr>
          <w:trHeight w:val="466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33 284,9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33 284,9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585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lastRenderedPageBreak/>
              <w:t>1.3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Реконструкция автомобильной дороги "Петродворец – Кейкино", км 5 – км 26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2019-2024¹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В стадии разработки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6200000,0</w:t>
            </w:r>
            <w:r w:rsidRPr="00FC1AF9">
              <w:rPr>
                <w:color w:val="000000"/>
              </w:rPr>
              <w:br/>
              <w:t>(ориентиро-вочная стоимость в ценах 2015 года)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7407514,7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Комитет по дорож-ному хозяйству Ленин-градской области, ГКУ "Ленавто-дор"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Комитет по дорож-ному хозяйству Ленин-градской области</w:t>
            </w:r>
          </w:p>
        </w:tc>
      </w:tr>
      <w:tr w:rsidR="00FC1AF9" w:rsidRPr="00FC1AF9" w:rsidTr="00FC1AF9">
        <w:trPr>
          <w:trHeight w:val="58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51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57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63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23 000,0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23 000,0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121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35 000,0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35 000,0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375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1.4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 xml:space="preserve">Строительство путепровода на железнодорожной станции Любань на </w:t>
            </w:r>
            <w:r w:rsidRPr="00FC1AF9">
              <w:rPr>
                <w:color w:val="000000"/>
              </w:rPr>
              <w:lastRenderedPageBreak/>
              <w:t>автомобильной дороге "Павлово – Мга – Шапки – Любань – Оредеж – Луга"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lastRenderedPageBreak/>
              <w:t>2019-2024¹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В стадии разработки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1000000,0 (ориентиро-</w:t>
            </w:r>
            <w:r w:rsidRPr="00FC1AF9">
              <w:rPr>
                <w:color w:val="000000"/>
              </w:rPr>
              <w:lastRenderedPageBreak/>
              <w:t xml:space="preserve">вочная стоимость </w:t>
            </w:r>
            <w:r w:rsidRPr="00FC1AF9">
              <w:rPr>
                <w:color w:val="000000"/>
              </w:rPr>
              <w:br/>
              <w:t>в ценах</w:t>
            </w:r>
            <w:r w:rsidRPr="00FC1AF9">
              <w:rPr>
                <w:color w:val="000000"/>
              </w:rPr>
              <w:br/>
              <w:t xml:space="preserve"> 2015 года)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lastRenderedPageBreak/>
              <w:t>1194760,4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500,0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 xml:space="preserve">Комитет по дорож-ному хозяйству </w:t>
            </w:r>
            <w:r w:rsidRPr="00FC1AF9">
              <w:rPr>
                <w:color w:val="000000"/>
              </w:rPr>
              <w:lastRenderedPageBreak/>
              <w:t>Ленин-градской области, ГКУ "Ленавто-дор"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lastRenderedPageBreak/>
              <w:t xml:space="preserve">Комитет по дорож-ному хозяйству </w:t>
            </w:r>
            <w:r w:rsidRPr="00FC1AF9">
              <w:rPr>
                <w:color w:val="000000"/>
              </w:rPr>
              <w:lastRenderedPageBreak/>
              <w:t>Ленин-градской области</w:t>
            </w:r>
          </w:p>
        </w:tc>
      </w:tr>
      <w:tr w:rsidR="00FC1AF9" w:rsidRPr="00FC1AF9" w:rsidTr="00FC1AF9">
        <w:trPr>
          <w:trHeight w:val="37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37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37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37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13 000,0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13 000,0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271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25 000,0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25 000,0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525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1.5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Строительство мостового перехода через реку Свирь у города Подпорожье Подпорожского района Ленинградской области (2,5 км/726,31 пог.м)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2017-2024¹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Положительное заключение государственной экспертизы (№ 987-15/ГГЭ-648/04 от 21 июля 2015 года) и сметной стоимости (№ 47-1-7-0435-15 от 29 октября  2015 года)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2658216,34  (в ценах I квартала</w:t>
            </w:r>
            <w:r w:rsidRPr="00FC1AF9">
              <w:rPr>
                <w:color w:val="000000"/>
              </w:rPr>
              <w:br/>
              <w:t>2015 года)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2883409,80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1 561,2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1 561,2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Комитет по дорож-ному хозяйству Ленин-градской области, ГКУ "Ленавто-дор"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Комитет по дорож-ному хозяйству Ленин-градской области</w:t>
            </w:r>
          </w:p>
        </w:tc>
      </w:tr>
      <w:tr w:rsidR="00FC1AF9" w:rsidRPr="00FC1AF9" w:rsidTr="00FC1AF9">
        <w:trPr>
          <w:trHeight w:val="43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55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50 000,0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50 000,0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55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55 000,0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55 000,0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52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57 000,0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57 000,0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58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66 000,0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66 000,0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132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81 000,0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81 000,0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375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1.6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 xml:space="preserve">Реконструкция мостового перехода через реку Мойка на км 47+300 автомобильной дороги Санкт-Петербург-Кировск в Кировском районе Ленинградской области </w:t>
            </w:r>
            <w:r w:rsidRPr="00FC1AF9">
              <w:rPr>
                <w:color w:val="000000"/>
              </w:rPr>
              <w:lastRenderedPageBreak/>
              <w:t>(1,7 км /60,41 пог. м)</w:t>
            </w:r>
            <w:r w:rsidRPr="00FC1AF9">
              <w:rPr>
                <w:color w:val="000000"/>
              </w:rPr>
              <w:br w:type="page"/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lastRenderedPageBreak/>
              <w:t>2017-2024¹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Положительное заключение государственной экспертизы (№ 47-1-5-0307-09 от 16 сентября 2009 года)</w:t>
            </w:r>
            <w:r w:rsidRPr="00FC1AF9">
              <w:rPr>
                <w:color w:val="000000"/>
              </w:rPr>
              <w:br w:type="page"/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 xml:space="preserve">271991,18 </w:t>
            </w:r>
            <w:r w:rsidRPr="00FC1AF9">
              <w:rPr>
                <w:color w:val="000000"/>
              </w:rPr>
              <w:br w:type="page"/>
              <w:t xml:space="preserve">(в ценах </w:t>
            </w:r>
            <w:r w:rsidRPr="00FC1AF9">
              <w:rPr>
                <w:color w:val="000000"/>
              </w:rPr>
              <w:br w:type="page"/>
              <w:t>III квартала 2008 года)</w:t>
            </w:r>
            <w:r w:rsidRPr="00FC1AF9">
              <w:rPr>
                <w:color w:val="000000"/>
              </w:rPr>
              <w:br w:type="page"/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442292,25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500,0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 xml:space="preserve">Комитет по дорож-ному хозяйству Ленин-градской области, ГКУ </w:t>
            </w:r>
            <w:r w:rsidRPr="00FC1AF9">
              <w:rPr>
                <w:color w:val="000000"/>
              </w:rPr>
              <w:lastRenderedPageBreak/>
              <w:t>"Ленавто-дор"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lastRenderedPageBreak/>
              <w:t>Комитет по дорож-ному хозяйству Ленин-градской области</w:t>
            </w:r>
          </w:p>
        </w:tc>
      </w:tr>
      <w:tr w:rsidR="00FC1AF9" w:rsidRPr="00FC1AF9" w:rsidTr="00FC1AF9">
        <w:trPr>
          <w:trHeight w:val="37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500,0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42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37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37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256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375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lastRenderedPageBreak/>
              <w:t>1.7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Строительство мостового перехода через реку Волхов на подъезде к г. Кириши в Киришском районе Ленинградской области (1,49 км/434,8 пог. м)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2015 – 2023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Положительное заключение государственной экспертизы проектной документации (№ 030-12/ГГЭ-5986/04 от 19 января 2012 года) и сметной стоимости (№ 47-1-7-0372-12 от 8 августа 2012 года)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 xml:space="preserve">2578400,62 </w:t>
            </w:r>
            <w:r w:rsidRPr="00FC1AF9">
              <w:rPr>
                <w:color w:val="000000"/>
              </w:rPr>
              <w:br/>
              <w:t xml:space="preserve"> (в ценах </w:t>
            </w:r>
            <w:r w:rsidRPr="00FC1AF9">
              <w:rPr>
                <w:color w:val="000000"/>
              </w:rPr>
              <w:br/>
              <w:t>II квартала 2012 года)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3007636,2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542 681,6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542 681,6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Комитет по дорож-ному хозяйству Ленин-градской области, ГКУ "Ленавто-дор"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Комитет по дорож-ному хозяйству Ленин-градской области</w:t>
            </w:r>
          </w:p>
        </w:tc>
      </w:tr>
      <w:tr w:rsidR="00FC1AF9" w:rsidRPr="00FC1AF9" w:rsidTr="00FC1AF9">
        <w:trPr>
          <w:trHeight w:val="37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544 034,7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544 034,7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37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545 387,8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545 387,8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37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70 000,0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70 000,0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283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76 314,2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76 314,2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44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lastRenderedPageBreak/>
              <w:t>1.8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Строительство автодорожного путепровода на перегоне Таммисуо – Гвардейское участка Выборг – Каменногорск взамен закрываемых переездов на ПК 105+00.00, ПК 106+38.30 (2,147 км/ 154,95 пог. м)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 xml:space="preserve">2015 – 2018 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Положительное заключение государственной экспертизы проектной документации (№ 354-14/ГГЭ-9076/04 от 21 марта 2014 года) и сметной стои-мости (№ 1232-14/ГГЭ-9076/10 от 10 октября  2014 года)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 xml:space="preserve">910785,38 </w:t>
            </w:r>
            <w:r w:rsidRPr="00FC1AF9">
              <w:rPr>
                <w:color w:val="000000"/>
              </w:rPr>
              <w:br/>
              <w:t xml:space="preserve"> (в ценах </w:t>
            </w:r>
            <w:r w:rsidRPr="00FC1AF9">
              <w:rPr>
                <w:color w:val="000000"/>
              </w:rPr>
              <w:br/>
              <w:t>III квартала 2014 года)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 xml:space="preserve">919838,8 </w:t>
            </w:r>
            <w:r w:rsidRPr="00FC1AF9">
              <w:rPr>
                <w:color w:val="000000"/>
              </w:rPr>
              <w:br/>
              <w:t>(по итогам конкурсных процедур)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448 143,7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448 143,7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Комитет по дорож-ному хозяйству Ленин-градской области, ГКУ "Ленавто-дор"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Комитет по дорож-ному хозяйству Ленин-градской области</w:t>
            </w:r>
          </w:p>
        </w:tc>
      </w:tr>
      <w:tr w:rsidR="00FC1AF9" w:rsidRPr="00FC1AF9" w:rsidTr="00FC1AF9">
        <w:trPr>
          <w:trHeight w:val="447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1.9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Строительство автодорожного путепровода на перегоне Выборг – Таммисуо участка Выборг – Каменногорск взамен закрываемых переездов на ПК 26+30.92, ПК 1276+10.80 и ПК 15+89.60 (1,43 км/102,3 пог. м)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2015 – 2018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Положительное заключение государственной экспертизы проектной документации (№ 755-14/ГГЭ-9077/04 от 16 июня 2014 года) и сметной стоимости (№ 1278-14/ГГЭ-9077/10 от 17 октября  2014 года)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 xml:space="preserve">941977,6 </w:t>
            </w:r>
            <w:r w:rsidRPr="00FC1AF9">
              <w:rPr>
                <w:color w:val="000000"/>
              </w:rPr>
              <w:br/>
              <w:t xml:space="preserve"> (в ценах </w:t>
            </w:r>
            <w:r w:rsidRPr="00FC1AF9">
              <w:rPr>
                <w:color w:val="000000"/>
              </w:rPr>
              <w:br/>
              <w:t>III квартала 2014 года)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886076,3</w:t>
            </w:r>
            <w:r w:rsidRPr="00FC1AF9">
              <w:rPr>
                <w:color w:val="000000"/>
              </w:rPr>
              <w:br/>
              <w:t>(по итогам конкурсных процедур)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120 301,3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120 301,3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Комитет по дорож-ному хозяйству Ленин-градской области, ГКУ "Ленавто-дор"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Комитет по дорож-ному хозяйству Ленин-градской области</w:t>
            </w:r>
          </w:p>
        </w:tc>
      </w:tr>
      <w:tr w:rsidR="00FC1AF9" w:rsidRPr="00FC1AF9" w:rsidTr="00FC1AF9">
        <w:trPr>
          <w:trHeight w:val="375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1.10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 xml:space="preserve">Строительство транспортной развязки на пересечении автомобильной дороги Санкт-Петербург – </w:t>
            </w:r>
            <w:r w:rsidRPr="00FC1AF9">
              <w:rPr>
                <w:color w:val="000000"/>
              </w:rPr>
              <w:lastRenderedPageBreak/>
              <w:t>завод имени Свердлова – Всеволожск (км 39) с железной дорогой на перегоне Всеволожск – Мельничный Ручей во Всеволожском районе Ленинградской области (1,3 км/79,2 пог.м)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lastRenderedPageBreak/>
              <w:t>2014 – 2022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 xml:space="preserve">Положительное заключение государственной экспертизы проектной </w:t>
            </w:r>
            <w:r w:rsidRPr="00FC1AF9">
              <w:rPr>
                <w:color w:val="000000"/>
              </w:rPr>
              <w:lastRenderedPageBreak/>
              <w:t>документации (№ 299-16/СПЭ-3294/02 от 15 июля 2016 года) и сметной стоимости (№ 47-1-7-0256-17 от 15 марта  2017 года)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lastRenderedPageBreak/>
              <w:t>1438048,7 (в ценах IV квартал</w:t>
            </w:r>
            <w:r w:rsidRPr="00FC1AF9">
              <w:rPr>
                <w:color w:val="000000"/>
              </w:rPr>
              <w:lastRenderedPageBreak/>
              <w:t>а 2016 года)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lastRenderedPageBreak/>
              <w:t>1438048,7          (в ценах IV квартала 2016 года)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13 016,1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13 016,1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Комитет по дорож-ному хозяйству Ленин-</w:t>
            </w:r>
            <w:r w:rsidRPr="00FC1AF9">
              <w:rPr>
                <w:color w:val="000000"/>
              </w:rPr>
              <w:lastRenderedPageBreak/>
              <w:t>градской области, ГКУ "Ленавто-дор"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lastRenderedPageBreak/>
              <w:t>Комитет по дорож-ному хозяйству Ленин-</w:t>
            </w:r>
            <w:r w:rsidRPr="00FC1AF9">
              <w:rPr>
                <w:color w:val="000000"/>
              </w:rPr>
              <w:lastRenderedPageBreak/>
              <w:t>градской области</w:t>
            </w:r>
          </w:p>
        </w:tc>
      </w:tr>
      <w:tr w:rsidR="00FC1AF9" w:rsidRPr="00FC1AF9" w:rsidTr="00FC1AF9">
        <w:trPr>
          <w:trHeight w:val="37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210 000,0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210 000,0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42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287 140,0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287 140,0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52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690 541,7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690 541,7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252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522 427,0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522 427,0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645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1.11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Реконструкция автомобильной дороги "Копорье – Ручьи", км 0+000 – км 3</w:t>
            </w:r>
            <w:r w:rsidRPr="00FC1AF9">
              <w:t>7+500 (37,5 км)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2015 – 2024¹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В стадии разработки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1000000,0  (ориентиро-вочная стоимость в ценах 2015 года)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1000000,0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Комитет по дорож-ному хозяйству Ленин-градской области, ГКУ "Ленавто-дор"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Комитет по дорож-ному хозяйству Ленин-градской области</w:t>
            </w:r>
          </w:p>
        </w:tc>
      </w:tr>
      <w:tr w:rsidR="00FC1AF9" w:rsidRPr="00FC1AF9" w:rsidTr="00FC1AF9">
        <w:trPr>
          <w:trHeight w:val="58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48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55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180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765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1.12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 xml:space="preserve">Строительство автомобильной дороги нового выхода из Санкт-Петербурга от КАД в обход населенных пунктов Мурино и Новое Девяткино с выходом на существующую </w:t>
            </w:r>
            <w:r w:rsidRPr="00FC1AF9">
              <w:rPr>
                <w:color w:val="000000"/>
              </w:rPr>
              <w:lastRenderedPageBreak/>
              <w:t>автомобильную дорогу "Санкт-Петербург – Матокса" (2,26 км)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lastRenderedPageBreak/>
              <w:t>2018-2024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 xml:space="preserve">Положительное заключение государственной экспертизы проектной документации (№ 809-16/ГГЭ-10525/04 от 18 </w:t>
            </w:r>
            <w:r w:rsidRPr="00FC1AF9">
              <w:rPr>
                <w:color w:val="000000"/>
              </w:rPr>
              <w:lastRenderedPageBreak/>
              <w:t>июля 2016 года (№ в Реестре 00-1-1-3-2284-16)) и сметной стоимости (№ 810-16/ГГЭ-10525/10 от 18 июля 2016 года (№ в Реестре 00-0-6-0687-16))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lastRenderedPageBreak/>
              <w:t>15187929,73 (в ценах II квартала 2016 года)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16633152,3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Комитет по дорож-ному хозяйству Ленин-градской области, ГКУ "Ленавто-</w:t>
            </w:r>
            <w:r w:rsidRPr="00FC1AF9">
              <w:rPr>
                <w:color w:val="000000"/>
              </w:rPr>
              <w:lastRenderedPageBreak/>
              <w:t>дор"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lastRenderedPageBreak/>
              <w:t>Комитет по дорож-ному хозяйству Ленин-градской области</w:t>
            </w:r>
          </w:p>
        </w:tc>
      </w:tr>
      <w:tr w:rsidR="00FC1AF9" w:rsidRPr="00FC1AF9" w:rsidTr="00FC1AF9">
        <w:trPr>
          <w:trHeight w:val="72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2019</w:t>
            </w:r>
            <w:r w:rsidRPr="00FC1AF9">
              <w:rPr>
                <w:rFonts w:ascii="Cambria Math" w:hAnsi="Cambria Math" w:cs="Cambria Math"/>
                <w:color w:val="000000"/>
              </w:rPr>
              <w:t>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165 000,0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165 000,0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90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2020</w:t>
            </w:r>
            <w:r w:rsidRPr="00FC1AF9">
              <w:rPr>
                <w:rFonts w:ascii="Cambria Math" w:hAnsi="Cambria Math" w:cs="Cambria Math"/>
                <w:color w:val="000000"/>
              </w:rPr>
              <w:t>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277 190,0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277 190,0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79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2021</w:t>
            </w:r>
            <w:r w:rsidRPr="00FC1AF9">
              <w:rPr>
                <w:rFonts w:ascii="Cambria Math" w:hAnsi="Cambria Math" w:cs="Cambria Math"/>
                <w:color w:val="000000"/>
              </w:rPr>
              <w:t>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577 401,1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577 401,1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76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2022</w:t>
            </w:r>
            <w:r w:rsidRPr="00FC1AF9">
              <w:rPr>
                <w:rFonts w:ascii="Cambria Math" w:hAnsi="Cambria Math" w:cs="Cambria Math"/>
                <w:color w:val="000000"/>
              </w:rPr>
              <w:t>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442 617,4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442 617,4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70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2023</w:t>
            </w:r>
            <w:r w:rsidRPr="00FC1AF9">
              <w:rPr>
                <w:rFonts w:ascii="Cambria Math" w:hAnsi="Cambria Math" w:cs="Cambria Math"/>
                <w:color w:val="000000"/>
              </w:rPr>
              <w:t>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659 617,4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659 617,4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66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2024</w:t>
            </w:r>
            <w:r w:rsidRPr="00FC1AF9">
              <w:rPr>
                <w:rFonts w:ascii="Cambria Math" w:hAnsi="Cambria Math" w:cs="Cambria Math"/>
                <w:color w:val="000000"/>
              </w:rPr>
              <w:t>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473 617,4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473 617,4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555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1.13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Реконструкция автомобильной дороги общего пользования регионального значения"Санкт-Петербург – Колтуши на участке КАД-Колтуши"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2020-2024¹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В стадии разработки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 xml:space="preserve">3500000,0 (ориентиро-вочная стоимость в ценах 2016 года)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4201785,0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Комитет по дорож-ному хозяйству Ленин-градской области, ГКУ "Ленавто-дор"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Комитет по дорож-ному хозяйству Ленин-градской области</w:t>
            </w:r>
          </w:p>
        </w:tc>
      </w:tr>
      <w:tr w:rsidR="00FC1AF9" w:rsidRPr="00FC1AF9" w:rsidTr="00FC1AF9">
        <w:trPr>
          <w:trHeight w:val="54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61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5 000,0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5 000,0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78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36 000,0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36 000,0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178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43 000,0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43 000,0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38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lastRenderedPageBreak/>
              <w:t>1.14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Устройство пешеходного перехода на разных уровнях на автомобильной дороге общего пользования регионального значения "Парголово-Огоньки" на км 26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2017-2018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Положительное заключение государственной экспертизы проектной документации (№ 47-1-1-3-0047-17 от 22.04.2017г.) и  сметной стоимости  (№ 1-0-1-0032-17 от 03.10.2017г.)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35215,07</w:t>
            </w:r>
            <w:r w:rsidRPr="00FC1AF9">
              <w:rPr>
                <w:color w:val="000000"/>
              </w:rPr>
              <w:br w:type="page"/>
              <w:t>(в ценах 3 квартала 2016 года)</w:t>
            </w:r>
            <w:r w:rsidRPr="00FC1AF9">
              <w:rPr>
                <w:color w:val="000000"/>
              </w:rPr>
              <w:br w:type="page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36764,53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1 590,6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1 590,6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Комитет по дорож-ному хозяйству Ленин-градской области, ГКУ "Ленавто-дор"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Комитет по дорож-ному хозяйству Ленин-градской области</w:t>
            </w:r>
          </w:p>
        </w:tc>
      </w:tr>
      <w:tr w:rsidR="00FC1AF9" w:rsidRPr="00FC1AF9" w:rsidTr="00FC1AF9">
        <w:trPr>
          <w:trHeight w:val="765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1.15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Подключение международного автомобильного вокзала в составе ТПУ "Девяткино"к КАД". 2 Этап. "Транспортная развязка с КАД на км 30+717 прямого хода КАД" (1,88 км)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2017-2020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Положительное заключение государственной экспертизы проектной документации (№ 275-17/СПЭ-4203/02 от 14.08.2017г.) и  сметной стоимости  (№ 276-17/СПЭ-4203/05 от 14.08.2017г.)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975733,2                   (в ценах II квартала 2017 года)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975733,15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269 604,6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269 604,6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Комитет по дорож-ному хозяйству Ленин-градской области, ГКУ "Ленавто-дор"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Комитет по дорож-ному хозяйству Ленин-градской области</w:t>
            </w:r>
          </w:p>
        </w:tc>
      </w:tr>
      <w:tr w:rsidR="00FC1AF9" w:rsidRPr="00FC1AF9" w:rsidTr="00FC1AF9">
        <w:trPr>
          <w:trHeight w:val="63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2019</w:t>
            </w:r>
            <w:r w:rsidRPr="00FC1AF9">
              <w:rPr>
                <w:rFonts w:ascii="Cambria Math" w:hAnsi="Cambria Math" w:cs="Cambria Math"/>
                <w:color w:val="000000"/>
              </w:rPr>
              <w:t>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616 937,8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392 228,8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224 709,0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283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2020</w:t>
            </w:r>
            <w:r w:rsidRPr="00FC1AF9">
              <w:rPr>
                <w:rFonts w:ascii="Cambria Math" w:hAnsi="Cambria Math" w:cs="Cambria Math"/>
                <w:color w:val="000000"/>
              </w:rPr>
              <w:t>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248 461,3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248 461,3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466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lastRenderedPageBreak/>
              <w:t>1.16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Строительство автодорожного путепровода на станции Возрождение участка Выборг – Каменногорск взамен закрываемого переезда на ПК 229+44.20 (2,804 км/191,75 пог. м)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2014 – 2018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Положительное заключение государственной экспертизы проектной доку-ментации (№ 535-13/СПЭ-2615/02 от 23 декабря  2013 года) и сметной стоимости (№ 596-14/СПЭ-2615/05 от 29 сентября 2014 года)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 xml:space="preserve">716611,0 </w:t>
            </w:r>
            <w:r w:rsidRPr="00FC1AF9">
              <w:rPr>
                <w:color w:val="000000"/>
              </w:rPr>
              <w:br/>
              <w:t xml:space="preserve"> (в ценах </w:t>
            </w:r>
            <w:r w:rsidRPr="00FC1AF9">
              <w:rPr>
                <w:color w:val="000000"/>
              </w:rPr>
              <w:br/>
              <w:t>II квартала</w:t>
            </w:r>
            <w:r w:rsidRPr="00FC1AF9">
              <w:rPr>
                <w:color w:val="000000"/>
              </w:rPr>
              <w:br/>
              <w:t>2014 года)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 xml:space="preserve">671587,6 </w:t>
            </w:r>
            <w:r w:rsidRPr="00FC1AF9">
              <w:rPr>
                <w:color w:val="000000"/>
              </w:rPr>
              <w:br/>
              <w:t>(по итогам конкурсных процедур)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Комитет по дорож-ному хозяйству Ленин-градской области, ГКУ "Ленавто-дор"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Комитет по дорож-ному хозяйству Ленин-градской области</w:t>
            </w:r>
          </w:p>
        </w:tc>
      </w:tr>
      <w:tr w:rsidR="00FC1AF9" w:rsidRPr="00FC1AF9" w:rsidTr="00FC1AF9">
        <w:trPr>
          <w:trHeight w:val="474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1.17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Реконструкция автомобильной дороги "Красное Село – Гатчина – Павловск", на участке км 14+600 – км 18+000 (3,321 км)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2015 – 2018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Положительное заключение государственной экспертизы проектной документации (№ 47-1-4-0006-15 от 21 января 2015 года) и сметной стоимости (№ 47-1-7-0042-15 от 9 февраля  2015 года)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 xml:space="preserve">613187,6 </w:t>
            </w:r>
            <w:r w:rsidRPr="00FC1AF9">
              <w:rPr>
                <w:color w:val="000000"/>
              </w:rPr>
              <w:br/>
              <w:t xml:space="preserve"> (в ценах </w:t>
            </w:r>
            <w:r w:rsidRPr="00FC1AF9">
              <w:rPr>
                <w:color w:val="000000"/>
              </w:rPr>
              <w:br/>
              <w:t>III квартала</w:t>
            </w:r>
            <w:r w:rsidRPr="00FC1AF9">
              <w:rPr>
                <w:color w:val="000000"/>
              </w:rPr>
              <w:br/>
              <w:t>2014 года)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 xml:space="preserve">622431,8 </w:t>
            </w:r>
            <w:r w:rsidRPr="00FC1AF9">
              <w:rPr>
                <w:color w:val="000000"/>
              </w:rPr>
              <w:br/>
              <w:t>(по итогам конкурсных процедур)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37 966,1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37 966,1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Комитет по дорож-ному хозяйству Ленин-градской области, ГКУ "Ленавто-дор"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Комитет по дорож-ному хозяйству Ленин-градской области</w:t>
            </w:r>
          </w:p>
        </w:tc>
      </w:tr>
      <w:tr w:rsidR="00FC1AF9" w:rsidRPr="00FC1AF9" w:rsidTr="00FC1AF9">
        <w:trPr>
          <w:trHeight w:val="540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1.18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 xml:space="preserve">Проектно-изыскательские работы </w:t>
            </w:r>
            <w:r w:rsidRPr="00FC1AF9">
              <w:rPr>
                <w:color w:val="000000"/>
              </w:rPr>
              <w:lastRenderedPageBreak/>
              <w:t>и отвод земель будущих лет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lastRenderedPageBreak/>
              <w:t> 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82 376,9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82 376,9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</w:tr>
      <w:tr w:rsidR="00FC1AF9" w:rsidRPr="00FC1AF9" w:rsidTr="00FC1AF9">
        <w:trPr>
          <w:trHeight w:val="55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43 000,0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43 000,0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55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57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30 000,0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30 000,0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57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35 000,0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35 000,0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57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35 000,0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35 000,0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52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40 000,0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40 000,0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540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Строительство (реконструкция), включая проектирование, автомобильных дорог общего пользования местного значения - всего, в том числе: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146 897,7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140 850,2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6 047,5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Адми-нистра-ции муници-пальных образо-ваний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 xml:space="preserve">Комитет по дорож-ному хозяйству Ленин-градской области </w:t>
            </w:r>
          </w:p>
        </w:tc>
      </w:tr>
      <w:tr w:rsidR="00FC1AF9" w:rsidRPr="00FC1AF9" w:rsidTr="00FC1AF9">
        <w:trPr>
          <w:trHeight w:val="51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331 181,0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309 535,2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21 645,8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49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189 690,8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184 000,0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5 690,8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42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115 784,8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110 250,0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5 534,8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40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122 990,1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115 762,5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7 227,6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54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125 309,9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121 550,6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3 759,3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60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131 575,5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127 628,2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3 947,3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540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2.1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Реконструкция мостового перехода через р. Саба в дер. Малый Сабск       (38,0 п.м.)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2017-2019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В стадии разработки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 xml:space="preserve">71 761,2 (ориентиро-вочная стоимость в ценах 2018 года)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71 761,2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2 861,1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2 718,0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143,1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 xml:space="preserve">Сабское сельское поселе-ние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 xml:space="preserve">Комитет по дорож-ному хозяйству Ленин-градской области </w:t>
            </w:r>
          </w:p>
        </w:tc>
      </w:tr>
      <w:tr w:rsidR="00FC1AF9" w:rsidRPr="00FC1AF9" w:rsidTr="00FC1AF9">
        <w:trPr>
          <w:trHeight w:val="253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71 761,2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70 154,9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1 606,3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27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lastRenderedPageBreak/>
              <w:t>2.2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Разработка проектно-сметной документации на реконструкцию автодороги «Лемовжа-Гостятино» (5 км)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Разработка ПСД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 xml:space="preserve">7 488,5 (ориентиро-вочная стоимость в ценах 2017 года)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7488,5²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7 488,5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7 114,1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374,4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Волосов-ский муници - 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 xml:space="preserve">Комитет по дорож-ному хозяйству Ленин-градской области </w:t>
            </w:r>
          </w:p>
        </w:tc>
      </w:tr>
      <w:tr w:rsidR="00FC1AF9" w:rsidRPr="00FC1AF9" w:rsidTr="00FC1AF9">
        <w:trPr>
          <w:trHeight w:val="297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2.3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Разработка проектно-сметной документации на реконструкцию автодороги "Б. Сабск - Изори" (3,5 км)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Разработка ПСД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 xml:space="preserve">7 000,0 (ориентиро-вочная стоимость в ценах 2017 года)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7000,0²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7 000,0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6 650,0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350,0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Волосов-ский муници - 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 xml:space="preserve">Комитет по дорож-ному хозяйству Ленин-градской области </w:t>
            </w:r>
          </w:p>
        </w:tc>
      </w:tr>
      <w:tr w:rsidR="00FC1AF9" w:rsidRPr="00FC1AF9" w:rsidTr="00FC1AF9">
        <w:trPr>
          <w:trHeight w:val="2490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2.4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 xml:space="preserve">Реконструкция ул. Дорожная (в ганицах от Дороги Жизни до дома №7), Садового переулка и улицы Майской в г. Всеволожске по адресу: Ленинградскя область, г. Всеволожск, ул. Дорожная (в </w:t>
            </w:r>
            <w:r w:rsidRPr="00FC1AF9">
              <w:rPr>
                <w:color w:val="000000"/>
              </w:rPr>
              <w:lastRenderedPageBreak/>
              <w:t>границах от Дороги Жизни до дома №7); Ленинградская область, г. Всеволожск, Садовый переулок; Ленинградская область, г. Всеволожск, ул. Майская (0,948 км)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lastRenderedPageBreak/>
              <w:t>2018-2019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 xml:space="preserve">Положительное заключение государственной экспертизы проектной документации (№47-1-4-0093-15 от 29.05.2015 г.) и  сметной </w:t>
            </w:r>
            <w:r w:rsidRPr="00FC1AF9">
              <w:rPr>
                <w:color w:val="000000"/>
              </w:rPr>
              <w:lastRenderedPageBreak/>
              <w:t xml:space="preserve">стоимости  (№47-1-8-0277-15 от 29.06.2015 г.)      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lastRenderedPageBreak/>
              <w:t>42 692,49                           ( в ценах IV квартала 2014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50436,3²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18 154,4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17 000,0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1 154,4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Город Всево-ложск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 xml:space="preserve">Комитет по дорож-ному хозяйству Ленин-градской области </w:t>
            </w:r>
          </w:p>
        </w:tc>
      </w:tr>
      <w:tr w:rsidR="00FC1AF9" w:rsidRPr="00FC1AF9" w:rsidTr="00FC1AF9">
        <w:trPr>
          <w:trHeight w:val="288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32 282,0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20 040,4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12 241,6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585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lastRenderedPageBreak/>
              <w:t>2.5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Строительство улично-дорожной сети по адресу: Ленинградкая область, г.Всеволожск, Южный жилой район, продолжение ул. Добровольского от ул. Невская до ул. Аэропортовская, ул. Аэропортовская от пр. Добровольского до ул. Центральная (0,687 км)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2021-2022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 xml:space="preserve">Положительное заключение государственной экспертизы проектной документации (№47-1-1-3-0168-16 от 24.06.2016 г.) и  сметной стоимости  (№47-1-8-0778-16 от 28.11.2016 г.)      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66 196,51                         (в ценах III квартала 2016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62028,3²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19 017,5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17 686,3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1 331,2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Город Всево-ложск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 xml:space="preserve">Комитет по дорож-ному хозяйству Ленин-градской области </w:t>
            </w:r>
          </w:p>
        </w:tc>
      </w:tr>
      <w:tr w:rsidR="00FC1AF9" w:rsidRPr="00FC1AF9" w:rsidTr="00FC1AF9">
        <w:trPr>
          <w:trHeight w:val="364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43 010,8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40 000,0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3 010,8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525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2.6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Строительство 1 этапа улично-дорожной сети ул.Московская от ул. Невская до ул. Крымская (0,496 км)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2021-2022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В стадии разработки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 xml:space="preserve">58 811,59 (ориентиро-вочная стоимость в ценах 2017 года)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58 811,6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16 876,1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15 694,8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1 181,3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Город Всево-ложск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 xml:space="preserve">Комитет по дорож-ному хозяйству Ленин-градской области </w:t>
            </w:r>
          </w:p>
        </w:tc>
      </w:tr>
      <w:tr w:rsidR="00FC1AF9" w:rsidRPr="00FC1AF9" w:rsidTr="00FC1AF9">
        <w:trPr>
          <w:trHeight w:val="219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41 935,5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39 000,0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2 935,5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1290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lastRenderedPageBreak/>
              <w:t>2.7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Строительство продолжения ул. Слепнева (от ул. Авиатриссы Зверевой до примыкания к ул. Киевской) по адресу: Ленинградска область, г. Гатчина (0,853 км)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2018-2019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 xml:space="preserve">Положительное заключение государственной экспертизы проектной документации (№47-1-4-0118-15 от 30.07.2015 г.) и  сметной стоимости  (№47-1-8-0351-15 от 31.08.2015г.)    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96 926,73                      (в ценах  I квартала 2015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103740,6²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30 775,5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30 000,0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775,5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Город Гатчина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 xml:space="preserve">Комитет по дорож-ному хозяйству Ленин-градской области </w:t>
            </w:r>
          </w:p>
        </w:tc>
      </w:tr>
      <w:tr w:rsidR="00FC1AF9" w:rsidRPr="00FC1AF9" w:rsidTr="00FC1AF9">
        <w:trPr>
          <w:trHeight w:val="292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72 965,2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71 126,4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1 838,8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38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2.8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Реконструкция "Подъезд к музею "Дом станционного смотрителя" в д. Выра от а/д "Кемполово - Выра- Тосно-Шапки" по адресу: Ленинградская область, Гатчинский район, МО "Рождественское селькое поселение", дер. Выра (0,148 км)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 xml:space="preserve">Положительное заключение государственной экспертизы проектной документации (№47-1-4-0121-15 от 31.07.2015 г.) и  сметной стоимости  (№47-1-7-0346-15 от 24.08.2015г.) 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5 343,29                      (в ценах IV квартала 2014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4876,6²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4 876,6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4 760,5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116,1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Рождест-венское сельское поселе-ние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 xml:space="preserve">Комитет по дорож-ному хозяйству Ленин-градской области </w:t>
            </w:r>
          </w:p>
        </w:tc>
      </w:tr>
      <w:tr w:rsidR="00FC1AF9" w:rsidRPr="00FC1AF9" w:rsidTr="00FC1AF9">
        <w:trPr>
          <w:trHeight w:val="915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2.9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 xml:space="preserve">Реконструкция автомобильной дороги "Подъезд к </w:t>
            </w:r>
            <w:r w:rsidRPr="00FC1AF9">
              <w:rPr>
                <w:color w:val="000000"/>
              </w:rPr>
              <w:lastRenderedPageBreak/>
              <w:t>многофункциональному музейному центру в с. Рождественно от а/д М-20 Санкт-Петербург -Псков", по адресу: Ленинградская область, Гатчинский район, с.Рождествено (0,41 км)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lastRenderedPageBreak/>
              <w:t>2018-2019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Положительное заключение государственн</w:t>
            </w:r>
            <w:r w:rsidRPr="00FC1AF9">
              <w:rPr>
                <w:color w:val="000000"/>
              </w:rPr>
              <w:lastRenderedPageBreak/>
              <w:t xml:space="preserve">ой экспертизы проектной документации (№47-1-1-3-0064-16 от 29.01.2016 г.) и  сметной стоимости  (№47-1-7-0525-16 от 29.08.2016г.)    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lastRenderedPageBreak/>
              <w:t xml:space="preserve">17 201,35              (в ценах </w:t>
            </w:r>
            <w:r w:rsidRPr="00FC1AF9">
              <w:rPr>
                <w:color w:val="000000"/>
              </w:rPr>
              <w:lastRenderedPageBreak/>
              <w:t>I квартала 2016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lastRenderedPageBreak/>
              <w:t>15745,6²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6 098,7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5 953,6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145,1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 xml:space="preserve">Рождест-венское сельское </w:t>
            </w:r>
            <w:r w:rsidRPr="00FC1AF9">
              <w:rPr>
                <w:color w:val="000000"/>
              </w:rPr>
              <w:lastRenderedPageBreak/>
              <w:t>поселе-ние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lastRenderedPageBreak/>
              <w:t xml:space="preserve">Комитет по дорож-ному </w:t>
            </w:r>
            <w:r w:rsidRPr="00FC1AF9">
              <w:rPr>
                <w:color w:val="000000"/>
              </w:rPr>
              <w:lastRenderedPageBreak/>
              <w:t xml:space="preserve">хозяйству Ленин-градской области </w:t>
            </w:r>
          </w:p>
        </w:tc>
      </w:tr>
      <w:tr w:rsidR="00FC1AF9" w:rsidRPr="00FC1AF9" w:rsidTr="00FC1AF9">
        <w:trPr>
          <w:trHeight w:val="301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9 646,9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9 417,3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229,6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6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lastRenderedPageBreak/>
              <w:t>2.10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Разработка проектно-сметной документации на реконструкцию автомобильной дороги по адресу: Ленинградская область, Кировский район, г. Отрадное, 4 Советский проспект от региональной трассы СПб - Кировск до ул. Балтийская  (0,8 км)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Разработка ПСД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 xml:space="preserve">6 812,3 (ориентиро-вочная стоимость в ценах 2017 года)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6812,3²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6 812,3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6 471,7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340,6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 xml:space="preserve">Отрад-ненское  город-ское поселе-ние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 xml:space="preserve">Комитет по дорож-ному хозяйству Ленин-градской области </w:t>
            </w:r>
          </w:p>
        </w:tc>
      </w:tr>
      <w:tr w:rsidR="00FC1AF9" w:rsidRPr="00FC1AF9" w:rsidTr="00FC1AF9">
        <w:trPr>
          <w:trHeight w:val="30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lastRenderedPageBreak/>
              <w:t>2.11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Разработка проектно-сметной документации на строительство трех пешеходных мостов через Малоневский канал в районе жилых домов № 7, 9, 15 в г. Шлиссельбург (3 моста по 42 п.м.)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Разработка ПСД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 xml:space="preserve">16 973,2 (ориентиро-вочная стоимость в ценах 2017 года)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16973,2²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16 973,2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16 124,5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848,7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Шлис-сельбург-ское город-ское поселе-ние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 xml:space="preserve">Комитет по дорож-ному хозяйству Ленин-градской области </w:t>
            </w:r>
          </w:p>
        </w:tc>
      </w:tr>
      <w:tr w:rsidR="00FC1AF9" w:rsidRPr="00FC1AF9" w:rsidTr="00FC1AF9">
        <w:trPr>
          <w:trHeight w:val="3795"/>
        </w:trPr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2.12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Строительство дороги к детскому саду п. Новоселье Ломоносовского района Ленинградской области II, III этапы по адресу: 188507, Ленинградская область, Ломоносовский район, п. Новоселье, кад.№47:14:000000:37881 (0,514 км)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2021-2022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Положительное заключение государственной экспертизы проектной документации (№47-1-1-3-0155-17 от 12.09.2017 г,) и сметной стоимости (№1-1-1-0042-17 от 24.10.2017г.)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 xml:space="preserve">44 123,43             (в ценах I квартала 2017 года)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48 293,4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48 293,4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45 878,7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2 414,7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Анинское город-ское поселе-ние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 xml:space="preserve">Комитет по дорож-ному хозяйству Ленин-градской области </w:t>
            </w:r>
          </w:p>
        </w:tc>
      </w:tr>
      <w:tr w:rsidR="00FC1AF9" w:rsidRPr="00FC1AF9" w:rsidTr="00FC1AF9">
        <w:trPr>
          <w:trHeight w:val="1230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2.13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 xml:space="preserve">Реконструкция Копорского шоссе с перекрестками улиц Ленинградская - Копорское шоссе и </w:t>
            </w:r>
            <w:r w:rsidRPr="00FC1AF9">
              <w:rPr>
                <w:color w:val="000000"/>
              </w:rPr>
              <w:lastRenderedPageBreak/>
              <w:t>перекрестками улиц Копорское шоссе - проспект Александра Невского  в гор. Сосновый Бор Ленинградской области по адресу: автомобильная дорога Копорское шоссе с перекрестками улиц Ленинградская - Копорское шоссе и перекрестка улиц Копорское шоссе - проспект Александра Невского в гор. Сосновый Бор Ленинградской области. Этап 1. Участок Копорского шоссе от перекреста с  ул.Ленинградская до проезда на базу ВНИПИЭТ (0,873 км)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lastRenderedPageBreak/>
              <w:t>2018-2019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 xml:space="preserve">Положительное заключение государственной экспертизы проектной </w:t>
            </w:r>
            <w:r w:rsidRPr="00FC1AF9">
              <w:rPr>
                <w:color w:val="000000"/>
              </w:rPr>
              <w:lastRenderedPageBreak/>
              <w:t xml:space="preserve">документации (№47-1-1-2-0142-17 от 01.09.2017 г.) и  сметной стоимости  (№1-1-1-0018-17 от 01.09.2017 г.)    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lastRenderedPageBreak/>
              <w:t>57 742,73             (в ценах I квартал</w:t>
            </w:r>
            <w:r w:rsidRPr="00FC1AF9">
              <w:rPr>
                <w:color w:val="000000"/>
              </w:rPr>
              <w:lastRenderedPageBreak/>
              <w:t>а 2014 г.)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lastRenderedPageBreak/>
              <w:t>69531,5²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40 816,5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39 245,1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1 571,4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Сосново-борский город-ской округ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Комитет по дорож-ному хозяйству Ленин-</w:t>
            </w:r>
            <w:r w:rsidRPr="00FC1AF9">
              <w:rPr>
                <w:color w:val="000000"/>
              </w:rPr>
              <w:lastRenderedPageBreak/>
              <w:t xml:space="preserve">градской области </w:t>
            </w:r>
          </w:p>
        </w:tc>
      </w:tr>
      <w:tr w:rsidR="00FC1AF9" w:rsidRPr="00FC1AF9" w:rsidTr="00FC1AF9">
        <w:trPr>
          <w:trHeight w:val="703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28 714,9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27 609,4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1 105,5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660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lastRenderedPageBreak/>
              <w:t>2.14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Строительство моста через Староладожский канал в створе Северного переулка в г.Шлиссельбург (60 п.м.)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2023-2024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В стадии разработки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 xml:space="preserve">256 885,4   (ориентиро-вочная стоимость в ценах 2017 года)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256885,4²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125 309,9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121 550,6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3 759,3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Шлис-сельбург-ское город-ское поселе-ние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 xml:space="preserve">Комитет по дорож-ному хозяйству Ленин-градской области </w:t>
            </w:r>
          </w:p>
        </w:tc>
      </w:tr>
      <w:tr w:rsidR="00FC1AF9" w:rsidRPr="00FC1AF9" w:rsidTr="00FC1AF9">
        <w:trPr>
          <w:trHeight w:val="201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131 575,5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127 628,2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3 947,3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690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lastRenderedPageBreak/>
              <w:t>2.15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«Строительство пешеходного мостового перехода через р.Оредеж в дер.Даймище на территории Рождественского сельского поселения Гатчинского муниципального района Ленинградской области» (80 п.м.)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2021-2022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В стадии разработки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 xml:space="preserve">32 977,3  (ориентиро-вочная стоимость в ценах 2017 года)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32977,3²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13 389,7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12 988,0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401,7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Рождест-венское сельское поселе-ние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 xml:space="preserve">Комитет по дорож-ному хозяйству Ленин-градской области </w:t>
            </w:r>
          </w:p>
        </w:tc>
      </w:tr>
      <w:tr w:rsidR="00FC1AF9" w:rsidRPr="00FC1AF9" w:rsidTr="00FC1AF9">
        <w:trPr>
          <w:trHeight w:val="243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19 587,6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19 000,0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587,6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409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2.16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Строительство участка улично-дорожной сети для обеспечения подъезда к наноцентру в г. Гатчина по адресу: Ленинградская область, г. Гатчина, дорога между Пушкинским и Ленинградским шоссе (0,297км)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2016-2018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 xml:space="preserve">Положительное заключение государственной экспертизы проектной документации (№47-1-4-0119-15 от 31.07.2015г.) и  сметной стоимости  (№ 47-1-7-0340-15 от 17.08.2015г.)   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49091,37     (в ценах I квартала 2015 г.)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40796,0 (по итогам конкурсных процедур)³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15 865,6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15 072,1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793,5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Город Гатчина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 xml:space="preserve">Комитет по дорож-ному хозяйству Ленин-градской области </w:t>
            </w:r>
          </w:p>
        </w:tc>
      </w:tr>
      <w:tr w:rsidR="00FC1AF9" w:rsidRPr="00FC1AF9" w:rsidTr="00FC1AF9">
        <w:trPr>
          <w:trHeight w:val="310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lastRenderedPageBreak/>
              <w:t>2.17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Разработка проектно-сметной документации на строительство пешеходного мостового перехода через р.Оредеж в дер. Даймище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2016-2018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Разработка ПСД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2065,5      (в ценах I квартала 2016 года)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2065,5 (по итогам конкурсных процедур)³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2 065,5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1 950,5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115,0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Рождест-венское сельское поселе-ние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 xml:space="preserve">Комитет по дорож-ному хозяйству Ленин-градской области </w:t>
            </w:r>
          </w:p>
        </w:tc>
      </w:tr>
      <w:tr w:rsidR="00FC1AF9" w:rsidRPr="00FC1AF9" w:rsidTr="00FC1AF9">
        <w:trPr>
          <w:trHeight w:val="42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2.18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Реконструкция моста через Визятский ручей , ул.Карла Маркса в г. Тихвин Тихвинского городского посления Тихвинского муниципального района по адресу: 187555, Ленинградская область, Тихвинский район, г. Тихвин, ул. Карла Маркса (37,04 п.м.)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2017-2018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 xml:space="preserve">Положительное заключение государственной экспертизы проектной документации (№47-1-4-0082-15 от 15.05.2015г.) и  сметной стоимости  (№47-1-8-0268-15 от 15.06.2015г.)   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69 559,57 (в ценах IV квартала 2014 г.)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79 861,0 (по итогам конкурсных процедур)³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25 383,8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24 150,4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1 233,4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Тихвин-ское город-ское поселе-ние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 xml:space="preserve">Комитет по дорож-ному хозяйству Ленин-градской области </w:t>
            </w:r>
          </w:p>
        </w:tc>
      </w:tr>
      <w:tr w:rsidR="00FC1AF9" w:rsidRPr="00FC1AF9" w:rsidTr="00FC1AF9">
        <w:trPr>
          <w:trHeight w:val="280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lastRenderedPageBreak/>
              <w:t>2.19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Разработка проектно-сметной документации на строительство моста через Староладожский канал в створе Северного переулка в г. Шлиссельбурге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2017-2019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Разработка ПСД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 xml:space="preserve">13 160,0 (ориентиро-вочная стоимость в ценах 2017 года)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9190,0 (по итогам конкурсных процедур)³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9 190,0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8 730,5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459,5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Шлис-сельбург-ское город-ское поселе-ние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 xml:space="preserve">Комитет по дорож-ному хозяйству Ленин-градской области </w:t>
            </w:r>
          </w:p>
        </w:tc>
      </w:tr>
      <w:tr w:rsidR="00FC1AF9" w:rsidRPr="00FC1AF9" w:rsidTr="00FC1AF9">
        <w:trPr>
          <w:trHeight w:val="313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2.20.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Разработка проектно-сметной документации на реконструкцию автомобильной дороги по ул. Скворцова г.п. им. Морозова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Разработка ПСД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6 156,0 (ориентировочная стоимость в ценах 2018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6156,0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6 156,0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5 971,3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184,7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Морозовское город-ское поселе-ние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 xml:space="preserve">Комитет по дорож-ному хозяйству Ленин-градской области </w:t>
            </w:r>
          </w:p>
        </w:tc>
      </w:tr>
      <w:tr w:rsidR="00FC1AF9" w:rsidRPr="00FC1AF9" w:rsidTr="00FC1AF9">
        <w:trPr>
          <w:trHeight w:val="825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2.21.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Строительство (реконструкция), включая проектирование, автомобильных дорог общего пользования местного значения - нераспределенные средства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2019-2022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52 171,5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50 606,3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1 565,2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Адми-нистра-ции муници-пальных образо-ваний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 xml:space="preserve">Комитет по дорож-ному хозяйству Ленин-градской области </w:t>
            </w:r>
          </w:p>
        </w:tc>
      </w:tr>
      <w:tr w:rsidR="00FC1AF9" w:rsidRPr="00FC1AF9" w:rsidTr="00FC1AF9">
        <w:trPr>
          <w:trHeight w:val="73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189 690,8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184 000,0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5 690,8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75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35 227,5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34 170,6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1 056,9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135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11 456,2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11 112,5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343,7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690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lastRenderedPageBreak/>
              <w:t>3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Приоритетный проект "Комплексное развитие дорожно-транспортной инфраструктуры Бугровского, Муринского и  Новодевяткинского сельских поселений  Ленинградской области"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802 301,8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557 592,8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244 709,0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Комитет по дорож-ному хозяйству Ленин-градской области, Управление Ленинградской области по транспорту, ГКУ "Ленавто-дор"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Комитет по дорож-ному хозяйству Ленин-градской области, Управление Ленинградской области по транспорту</w:t>
            </w:r>
          </w:p>
        </w:tc>
      </w:tr>
      <w:tr w:rsidR="00FC1AF9" w:rsidRPr="00FC1AF9" w:rsidTr="00FC1AF9">
        <w:trPr>
          <w:trHeight w:val="76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910 841,3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525 651,3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385 190,0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73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597 651,1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597 651,1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76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532 617,4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532 617,4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76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699 617,4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699 617,4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393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493 617,4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493 617,4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735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3.1.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 xml:space="preserve">"Строительство автомобильной дороги от кольцевой автомобильной дороги вокруг Санкт-Петербурга до автодороги "Санкт-Петербург - Матокса" (платная скоростная </w:t>
            </w:r>
            <w:r w:rsidRPr="00FC1AF9">
              <w:rPr>
                <w:color w:val="000000"/>
              </w:rPr>
              <w:lastRenderedPageBreak/>
              <w:t>автомобильная дорога)" (6,35 км)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lastRenderedPageBreak/>
              <w:t>2021 -2024¹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В стадии разработки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 xml:space="preserve">3500000,0 (ориентировочная стоимость в ценах 2018 </w:t>
            </w:r>
            <w:r w:rsidRPr="00FC1AF9">
              <w:rPr>
                <w:color w:val="000000"/>
              </w:rPr>
              <w:lastRenderedPageBreak/>
              <w:t>года)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lastRenderedPageBreak/>
              <w:t>3500000,0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20 250,0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20 250,0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Комитет по дорож-ному хозяйству Ленин-градской области, ГКУ "Ленавто-</w:t>
            </w:r>
            <w:r w:rsidRPr="00FC1AF9">
              <w:rPr>
                <w:color w:val="000000"/>
              </w:rPr>
              <w:lastRenderedPageBreak/>
              <w:t>дор"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lastRenderedPageBreak/>
              <w:t xml:space="preserve">Комитет по дорож-ному хозяйству Ленин-градской области </w:t>
            </w:r>
          </w:p>
        </w:tc>
      </w:tr>
      <w:tr w:rsidR="00FC1AF9" w:rsidRPr="00FC1AF9" w:rsidTr="00FC1AF9">
        <w:trPr>
          <w:trHeight w:val="69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90 000,0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90 000,0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72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40 000,0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40 000,0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372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765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lastRenderedPageBreak/>
              <w:t>3.2.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Развитие инфраструктуры общественного транспорта (ТПУ "Девяткино")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2019-2020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В стадии разработки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405554,0 (ориентировочная стоимость с учетом индексов дефляторов до 2020 года)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405554,0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20 364,0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364,0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20 000,0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Управление Ленинградской области по транспорту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Управление Ленинградской области по транспорту</w:t>
            </w:r>
          </w:p>
        </w:tc>
      </w:tr>
      <w:tr w:rsidR="00FC1AF9" w:rsidRPr="00FC1AF9" w:rsidTr="00FC1AF9">
        <w:trPr>
          <w:trHeight w:val="285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385 190,0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385 190,0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510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 xml:space="preserve">Всего по Перечню объектов подпрограммы "Развитие сети автомобильных дорог общего пользования" государственной программы Ленинградской области "Развитие автомобильных дорог </w:t>
            </w:r>
            <w:r w:rsidRPr="00FC1AF9">
              <w:rPr>
                <w:color w:val="000000"/>
              </w:rPr>
              <w:lastRenderedPageBreak/>
              <w:t>Ленинградской области"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lastRenderedPageBreak/>
              <w:t> 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1 159 400,8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1 153 353,3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6 047,5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</w:tr>
      <w:tr w:rsidR="00FC1AF9" w:rsidRPr="00FC1AF9" w:rsidTr="00FC1AF9">
        <w:trPr>
          <w:trHeight w:val="51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1 932 264,5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1 665 909,6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21 645,8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244 709,0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60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2 005 406,8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1 614 526,0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5 690,8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385 190,0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51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2 038 565,4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2 033 030,6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5 534,8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55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1 357 234,6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1 350 007,0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7 227,6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49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1 085 341,5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1 081 582,2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3 759,3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58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2024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860 292,9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856 345,6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3 947,3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jc w:val="center"/>
              <w:rPr>
                <w:color w:val="000000"/>
              </w:rPr>
            </w:pPr>
            <w:r w:rsidRPr="00FC1AF9">
              <w:rPr>
                <w:color w:val="000000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</w:p>
        </w:tc>
      </w:tr>
      <w:tr w:rsidR="00FC1AF9" w:rsidRPr="00FC1AF9" w:rsidTr="00FC1AF9">
        <w:trPr>
          <w:trHeight w:val="375"/>
        </w:trPr>
        <w:tc>
          <w:tcPr>
            <w:tcW w:w="1589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  <w:u w:val="single"/>
              </w:rPr>
            </w:pPr>
            <w:r w:rsidRPr="00FC1AF9">
              <w:rPr>
                <w:color w:val="000000"/>
                <w:u w:val="single"/>
              </w:rPr>
              <w:t>__________________________________________</w:t>
            </w:r>
          </w:p>
        </w:tc>
      </w:tr>
      <w:tr w:rsidR="00FC1AF9" w:rsidRPr="00FC1AF9" w:rsidTr="00FC1AF9">
        <w:trPr>
          <w:trHeight w:val="540"/>
        </w:trPr>
        <w:tc>
          <w:tcPr>
            <w:tcW w:w="158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¹ Реализация мероприятий продолжится после 2024 года.</w:t>
            </w:r>
          </w:p>
        </w:tc>
      </w:tr>
      <w:tr w:rsidR="00FC1AF9" w:rsidRPr="00FC1AF9" w:rsidTr="00FC1AF9">
        <w:trPr>
          <w:trHeight w:val="915"/>
        </w:trPr>
        <w:tc>
          <w:tcPr>
            <w:tcW w:w="158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 xml:space="preserve">² Сметная стоимость объектов, в ценах годах включения объекта в Перечень, предусматривает затраты только на строительно-монтажные работы, без учета затрат на разработку ПИР, строительный контроль, авторский надзор. </w:t>
            </w:r>
          </w:p>
        </w:tc>
      </w:tr>
      <w:tr w:rsidR="00FC1AF9" w:rsidRPr="00FC1AF9" w:rsidTr="00FC1AF9">
        <w:trPr>
          <w:trHeight w:val="915"/>
        </w:trPr>
        <w:tc>
          <w:tcPr>
            <w:tcW w:w="158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color w:val="000000"/>
              </w:rPr>
              <w:t>³ Переходящие с 2017 года объекты (сметная стоимость указана в ценах года начала реализации объекта и  в соответствии с заключенными в 2017 - 2016 годах Соглашениями о предоставлении субсидий)</w:t>
            </w:r>
          </w:p>
        </w:tc>
      </w:tr>
      <w:tr w:rsidR="00FC1AF9" w:rsidRPr="00FC1AF9" w:rsidTr="00FC1AF9">
        <w:trPr>
          <w:trHeight w:val="870"/>
        </w:trPr>
        <w:tc>
          <w:tcPr>
            <w:tcW w:w="158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AF9" w:rsidRPr="00FC1AF9" w:rsidRDefault="00FC1AF9" w:rsidP="00FC1AF9">
            <w:pPr>
              <w:rPr>
                <w:color w:val="000000"/>
              </w:rPr>
            </w:pPr>
            <w:r w:rsidRPr="00FC1AF9">
              <w:rPr>
                <w:rFonts w:ascii="Cambria Math" w:hAnsi="Cambria Math" w:cs="Cambria Math"/>
                <w:color w:val="000000"/>
              </w:rPr>
              <w:t>⁴</w:t>
            </w:r>
            <w:r w:rsidRPr="00FC1AF9">
              <w:rPr>
                <w:color w:val="000000"/>
              </w:rPr>
              <w:t xml:space="preserve"> Объекты финансируются в рамках основного мероприятия Приоритетный проект "Комплексное развитие дорожно-транспортной инфраструктуры Бугровского, Муринского и  Новодевяткинского сельских поселений  Ленинградской области"</w:t>
            </w:r>
          </w:p>
        </w:tc>
      </w:tr>
    </w:tbl>
    <w:p w:rsidR="00FC1AF9" w:rsidRPr="00FC1AF9" w:rsidRDefault="00FC1AF9" w:rsidP="00833969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pacing w:line="276" w:lineRule="auto"/>
        <w:jc w:val="both"/>
      </w:pPr>
    </w:p>
    <w:sectPr w:rsidR="00FC1AF9" w:rsidRPr="00FC1AF9" w:rsidSect="00FC1AF9">
      <w:type w:val="continuous"/>
      <w:pgSz w:w="16840" w:h="11907" w:orient="landscape" w:code="9"/>
      <w:pgMar w:top="567" w:right="567" w:bottom="1134" w:left="567" w:header="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9E8" w:rsidRDefault="007639E8">
      <w:r>
        <w:separator/>
      </w:r>
    </w:p>
  </w:endnote>
  <w:endnote w:type="continuationSeparator" w:id="0">
    <w:p w:rsidR="007639E8" w:rsidRDefault="0076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742" w:rsidRDefault="00B2074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0742" w:rsidRDefault="00B2074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9E8" w:rsidRDefault="007639E8">
      <w:r>
        <w:separator/>
      </w:r>
    </w:p>
  </w:footnote>
  <w:footnote w:type="continuationSeparator" w:id="0">
    <w:p w:rsidR="007639E8" w:rsidRDefault="00763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6BDC"/>
    <w:multiLevelType w:val="hybridMultilevel"/>
    <w:tmpl w:val="9676ADB4"/>
    <w:lvl w:ilvl="0" w:tplc="3FA4D3A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0C663C"/>
    <w:multiLevelType w:val="hybridMultilevel"/>
    <w:tmpl w:val="8A94C5CC"/>
    <w:lvl w:ilvl="0" w:tplc="F39E7470">
      <w:start w:val="3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">
    <w:nsid w:val="3C0B2425"/>
    <w:multiLevelType w:val="hybridMultilevel"/>
    <w:tmpl w:val="67D60586"/>
    <w:lvl w:ilvl="0" w:tplc="90C43B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78329D"/>
    <w:multiLevelType w:val="hybridMultilevel"/>
    <w:tmpl w:val="1560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34E0D"/>
    <w:multiLevelType w:val="hybridMultilevel"/>
    <w:tmpl w:val="0DD06864"/>
    <w:lvl w:ilvl="0" w:tplc="642666A6">
      <w:start w:val="1"/>
      <w:numFmt w:val="decimal"/>
      <w:lvlText w:val="%1."/>
      <w:lvlJc w:val="left"/>
      <w:pPr>
        <w:ind w:left="115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5">
    <w:nsid w:val="79481520"/>
    <w:multiLevelType w:val="hybridMultilevel"/>
    <w:tmpl w:val="53AC572A"/>
    <w:lvl w:ilvl="0" w:tplc="85B87C98">
      <w:start w:val="20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7721CF"/>
    <w:multiLevelType w:val="hybridMultilevel"/>
    <w:tmpl w:val="B84238DC"/>
    <w:lvl w:ilvl="0" w:tplc="B46C1A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AC726D"/>
    <w:multiLevelType w:val="hybridMultilevel"/>
    <w:tmpl w:val="2F5C67F4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24"/>
    <w:rsid w:val="00000424"/>
    <w:rsid w:val="000011A9"/>
    <w:rsid w:val="00002303"/>
    <w:rsid w:val="000034E4"/>
    <w:rsid w:val="00003A3D"/>
    <w:rsid w:val="00003D81"/>
    <w:rsid w:val="00004000"/>
    <w:rsid w:val="0000435C"/>
    <w:rsid w:val="0000660D"/>
    <w:rsid w:val="0000705C"/>
    <w:rsid w:val="0000753E"/>
    <w:rsid w:val="0001347E"/>
    <w:rsid w:val="00014A56"/>
    <w:rsid w:val="00014D3A"/>
    <w:rsid w:val="00016182"/>
    <w:rsid w:val="00016FD5"/>
    <w:rsid w:val="0001733C"/>
    <w:rsid w:val="00020E35"/>
    <w:rsid w:val="00020FA9"/>
    <w:rsid w:val="00021F60"/>
    <w:rsid w:val="0002309E"/>
    <w:rsid w:val="0002519F"/>
    <w:rsid w:val="000255CF"/>
    <w:rsid w:val="000265E9"/>
    <w:rsid w:val="00027101"/>
    <w:rsid w:val="00027EF9"/>
    <w:rsid w:val="000324AC"/>
    <w:rsid w:val="000331A0"/>
    <w:rsid w:val="00034527"/>
    <w:rsid w:val="000359D1"/>
    <w:rsid w:val="00036050"/>
    <w:rsid w:val="000362A2"/>
    <w:rsid w:val="00040F02"/>
    <w:rsid w:val="00041DB6"/>
    <w:rsid w:val="00042756"/>
    <w:rsid w:val="00043B19"/>
    <w:rsid w:val="000445BE"/>
    <w:rsid w:val="00044664"/>
    <w:rsid w:val="00047375"/>
    <w:rsid w:val="00050988"/>
    <w:rsid w:val="0005101F"/>
    <w:rsid w:val="000524B7"/>
    <w:rsid w:val="000545EC"/>
    <w:rsid w:val="0005666D"/>
    <w:rsid w:val="000577D7"/>
    <w:rsid w:val="000618A0"/>
    <w:rsid w:val="0006316E"/>
    <w:rsid w:val="00063EEB"/>
    <w:rsid w:val="000677EF"/>
    <w:rsid w:val="00070E8C"/>
    <w:rsid w:val="00070F00"/>
    <w:rsid w:val="00073038"/>
    <w:rsid w:val="0007378A"/>
    <w:rsid w:val="00075DF7"/>
    <w:rsid w:val="000777DC"/>
    <w:rsid w:val="000803D0"/>
    <w:rsid w:val="0008259E"/>
    <w:rsid w:val="00082641"/>
    <w:rsid w:val="000858C2"/>
    <w:rsid w:val="00086BAF"/>
    <w:rsid w:val="0008722A"/>
    <w:rsid w:val="00090416"/>
    <w:rsid w:val="00091744"/>
    <w:rsid w:val="00096DE1"/>
    <w:rsid w:val="00097E88"/>
    <w:rsid w:val="000A2837"/>
    <w:rsid w:val="000A3908"/>
    <w:rsid w:val="000A471D"/>
    <w:rsid w:val="000A5338"/>
    <w:rsid w:val="000A5DF8"/>
    <w:rsid w:val="000A683F"/>
    <w:rsid w:val="000A6F14"/>
    <w:rsid w:val="000B03E0"/>
    <w:rsid w:val="000B0477"/>
    <w:rsid w:val="000B1B5D"/>
    <w:rsid w:val="000B212D"/>
    <w:rsid w:val="000B26F3"/>
    <w:rsid w:val="000B34FA"/>
    <w:rsid w:val="000B5E7C"/>
    <w:rsid w:val="000B70FD"/>
    <w:rsid w:val="000B7E0D"/>
    <w:rsid w:val="000C287D"/>
    <w:rsid w:val="000C3DD9"/>
    <w:rsid w:val="000C4EF7"/>
    <w:rsid w:val="000C7650"/>
    <w:rsid w:val="000D07C1"/>
    <w:rsid w:val="000D4F42"/>
    <w:rsid w:val="000D57BC"/>
    <w:rsid w:val="000D79FE"/>
    <w:rsid w:val="000E0BE5"/>
    <w:rsid w:val="000E0C44"/>
    <w:rsid w:val="000E2055"/>
    <w:rsid w:val="000E3982"/>
    <w:rsid w:val="000E412A"/>
    <w:rsid w:val="000E5759"/>
    <w:rsid w:val="000E71E2"/>
    <w:rsid w:val="000F2487"/>
    <w:rsid w:val="000F369B"/>
    <w:rsid w:val="000F59A6"/>
    <w:rsid w:val="000F5CB8"/>
    <w:rsid w:val="00100CAC"/>
    <w:rsid w:val="001021ED"/>
    <w:rsid w:val="00102482"/>
    <w:rsid w:val="00103AED"/>
    <w:rsid w:val="00105231"/>
    <w:rsid w:val="001059AE"/>
    <w:rsid w:val="001076AD"/>
    <w:rsid w:val="00107DEA"/>
    <w:rsid w:val="001102D7"/>
    <w:rsid w:val="001109E4"/>
    <w:rsid w:val="0011183E"/>
    <w:rsid w:val="00116254"/>
    <w:rsid w:val="001207D7"/>
    <w:rsid w:val="001216C6"/>
    <w:rsid w:val="00121753"/>
    <w:rsid w:val="0012220A"/>
    <w:rsid w:val="001223A9"/>
    <w:rsid w:val="001248C1"/>
    <w:rsid w:val="00125371"/>
    <w:rsid w:val="00126943"/>
    <w:rsid w:val="00126F04"/>
    <w:rsid w:val="00127843"/>
    <w:rsid w:val="00130CAC"/>
    <w:rsid w:val="001312C4"/>
    <w:rsid w:val="0013153F"/>
    <w:rsid w:val="00131838"/>
    <w:rsid w:val="00131E26"/>
    <w:rsid w:val="00132296"/>
    <w:rsid w:val="00134991"/>
    <w:rsid w:val="00135B29"/>
    <w:rsid w:val="00140D0F"/>
    <w:rsid w:val="001431C9"/>
    <w:rsid w:val="001441E9"/>
    <w:rsid w:val="00145106"/>
    <w:rsid w:val="00147252"/>
    <w:rsid w:val="00147A26"/>
    <w:rsid w:val="0015090D"/>
    <w:rsid w:val="00152BBF"/>
    <w:rsid w:val="00152D9A"/>
    <w:rsid w:val="00153AEC"/>
    <w:rsid w:val="00153C04"/>
    <w:rsid w:val="001604DF"/>
    <w:rsid w:val="00161549"/>
    <w:rsid w:val="00162389"/>
    <w:rsid w:val="00162C73"/>
    <w:rsid w:val="0016304A"/>
    <w:rsid w:val="001638A7"/>
    <w:rsid w:val="001640AD"/>
    <w:rsid w:val="00165289"/>
    <w:rsid w:val="0016568F"/>
    <w:rsid w:val="001716B7"/>
    <w:rsid w:val="0017288D"/>
    <w:rsid w:val="00172C14"/>
    <w:rsid w:val="001738F2"/>
    <w:rsid w:val="00175829"/>
    <w:rsid w:val="0017756C"/>
    <w:rsid w:val="001777AE"/>
    <w:rsid w:val="00186467"/>
    <w:rsid w:val="00191352"/>
    <w:rsid w:val="00192E61"/>
    <w:rsid w:val="00192F04"/>
    <w:rsid w:val="00193A62"/>
    <w:rsid w:val="00193B07"/>
    <w:rsid w:val="00195EC4"/>
    <w:rsid w:val="001967FD"/>
    <w:rsid w:val="001978C2"/>
    <w:rsid w:val="00197D4E"/>
    <w:rsid w:val="001A0289"/>
    <w:rsid w:val="001A0385"/>
    <w:rsid w:val="001A0787"/>
    <w:rsid w:val="001A102D"/>
    <w:rsid w:val="001A18F7"/>
    <w:rsid w:val="001A197B"/>
    <w:rsid w:val="001A27EB"/>
    <w:rsid w:val="001A310D"/>
    <w:rsid w:val="001A3D53"/>
    <w:rsid w:val="001A3DA4"/>
    <w:rsid w:val="001A4F07"/>
    <w:rsid w:val="001A788F"/>
    <w:rsid w:val="001B1959"/>
    <w:rsid w:val="001B218F"/>
    <w:rsid w:val="001B26DC"/>
    <w:rsid w:val="001B6250"/>
    <w:rsid w:val="001B691D"/>
    <w:rsid w:val="001B7C07"/>
    <w:rsid w:val="001C0FF1"/>
    <w:rsid w:val="001C113D"/>
    <w:rsid w:val="001C1EAA"/>
    <w:rsid w:val="001C36D4"/>
    <w:rsid w:val="001D1BA3"/>
    <w:rsid w:val="001D5ABD"/>
    <w:rsid w:val="001D5B77"/>
    <w:rsid w:val="001D7073"/>
    <w:rsid w:val="001E1FC3"/>
    <w:rsid w:val="001E3A18"/>
    <w:rsid w:val="001E6775"/>
    <w:rsid w:val="001E7C4B"/>
    <w:rsid w:val="001F000E"/>
    <w:rsid w:val="001F047C"/>
    <w:rsid w:val="001F0D65"/>
    <w:rsid w:val="001F2D8A"/>
    <w:rsid w:val="001F34D3"/>
    <w:rsid w:val="001F50C3"/>
    <w:rsid w:val="001F62AE"/>
    <w:rsid w:val="002014F3"/>
    <w:rsid w:val="002016FF"/>
    <w:rsid w:val="00204378"/>
    <w:rsid w:val="0020476E"/>
    <w:rsid w:val="0020493D"/>
    <w:rsid w:val="00205B09"/>
    <w:rsid w:val="00205ED8"/>
    <w:rsid w:val="00206A9F"/>
    <w:rsid w:val="00206CB3"/>
    <w:rsid w:val="00210AF5"/>
    <w:rsid w:val="00210BEC"/>
    <w:rsid w:val="00211C82"/>
    <w:rsid w:val="00212A7F"/>
    <w:rsid w:val="00212F1E"/>
    <w:rsid w:val="00214D2E"/>
    <w:rsid w:val="00214D62"/>
    <w:rsid w:val="002164DA"/>
    <w:rsid w:val="002165B1"/>
    <w:rsid w:val="0021718C"/>
    <w:rsid w:val="00217346"/>
    <w:rsid w:val="002201F7"/>
    <w:rsid w:val="002206B3"/>
    <w:rsid w:val="00221480"/>
    <w:rsid w:val="00223B4D"/>
    <w:rsid w:val="00224B12"/>
    <w:rsid w:val="00227865"/>
    <w:rsid w:val="00227A00"/>
    <w:rsid w:val="002315FC"/>
    <w:rsid w:val="00232545"/>
    <w:rsid w:val="002332D7"/>
    <w:rsid w:val="0023412D"/>
    <w:rsid w:val="002350BC"/>
    <w:rsid w:val="0023632E"/>
    <w:rsid w:val="0024043F"/>
    <w:rsid w:val="00242B29"/>
    <w:rsid w:val="00243563"/>
    <w:rsid w:val="00246195"/>
    <w:rsid w:val="00251388"/>
    <w:rsid w:val="00252381"/>
    <w:rsid w:val="00253796"/>
    <w:rsid w:val="0025380A"/>
    <w:rsid w:val="002547C3"/>
    <w:rsid w:val="00254AC4"/>
    <w:rsid w:val="00255518"/>
    <w:rsid w:val="00255AB4"/>
    <w:rsid w:val="00255DE8"/>
    <w:rsid w:val="00256040"/>
    <w:rsid w:val="002563ED"/>
    <w:rsid w:val="00257662"/>
    <w:rsid w:val="00257AA4"/>
    <w:rsid w:val="002610BC"/>
    <w:rsid w:val="0026348E"/>
    <w:rsid w:val="00263DBE"/>
    <w:rsid w:val="002667D0"/>
    <w:rsid w:val="00270E96"/>
    <w:rsid w:val="00271CF7"/>
    <w:rsid w:val="0027238A"/>
    <w:rsid w:val="002732CF"/>
    <w:rsid w:val="00276C9C"/>
    <w:rsid w:val="00280865"/>
    <w:rsid w:val="002812A3"/>
    <w:rsid w:val="00282B81"/>
    <w:rsid w:val="00283789"/>
    <w:rsid w:val="00283A4D"/>
    <w:rsid w:val="00283DF3"/>
    <w:rsid w:val="002852CC"/>
    <w:rsid w:val="0028602C"/>
    <w:rsid w:val="00287285"/>
    <w:rsid w:val="00287760"/>
    <w:rsid w:val="0029071A"/>
    <w:rsid w:val="002917A1"/>
    <w:rsid w:val="00292529"/>
    <w:rsid w:val="00293157"/>
    <w:rsid w:val="002931F0"/>
    <w:rsid w:val="00296D01"/>
    <w:rsid w:val="00296DFD"/>
    <w:rsid w:val="00297783"/>
    <w:rsid w:val="002A249C"/>
    <w:rsid w:val="002A2B35"/>
    <w:rsid w:val="002A30A5"/>
    <w:rsid w:val="002A60CA"/>
    <w:rsid w:val="002A68EF"/>
    <w:rsid w:val="002A70DA"/>
    <w:rsid w:val="002B08A8"/>
    <w:rsid w:val="002B13E2"/>
    <w:rsid w:val="002B46CD"/>
    <w:rsid w:val="002B5C2F"/>
    <w:rsid w:val="002B5D28"/>
    <w:rsid w:val="002B6200"/>
    <w:rsid w:val="002B75B3"/>
    <w:rsid w:val="002C1F8E"/>
    <w:rsid w:val="002C27B0"/>
    <w:rsid w:val="002C2F46"/>
    <w:rsid w:val="002C3F70"/>
    <w:rsid w:val="002C4E0B"/>
    <w:rsid w:val="002C65D5"/>
    <w:rsid w:val="002C7B20"/>
    <w:rsid w:val="002D081A"/>
    <w:rsid w:val="002D0851"/>
    <w:rsid w:val="002D13C3"/>
    <w:rsid w:val="002D22BB"/>
    <w:rsid w:val="002D55A9"/>
    <w:rsid w:val="002D65DA"/>
    <w:rsid w:val="002E1CC1"/>
    <w:rsid w:val="002E2168"/>
    <w:rsid w:val="002E32ED"/>
    <w:rsid w:val="002E4C48"/>
    <w:rsid w:val="002E53A3"/>
    <w:rsid w:val="002E5B39"/>
    <w:rsid w:val="002E6161"/>
    <w:rsid w:val="002E79BF"/>
    <w:rsid w:val="002E7D01"/>
    <w:rsid w:val="002F1823"/>
    <w:rsid w:val="002F2ADD"/>
    <w:rsid w:val="002F73AC"/>
    <w:rsid w:val="002F7401"/>
    <w:rsid w:val="0030129C"/>
    <w:rsid w:val="00301B1A"/>
    <w:rsid w:val="003039D6"/>
    <w:rsid w:val="003044A4"/>
    <w:rsid w:val="003079DA"/>
    <w:rsid w:val="003102B4"/>
    <w:rsid w:val="003136B8"/>
    <w:rsid w:val="00313B74"/>
    <w:rsid w:val="00313C1B"/>
    <w:rsid w:val="00315A30"/>
    <w:rsid w:val="00315F66"/>
    <w:rsid w:val="0031616E"/>
    <w:rsid w:val="00316B65"/>
    <w:rsid w:val="00316D1B"/>
    <w:rsid w:val="003173A3"/>
    <w:rsid w:val="003218E2"/>
    <w:rsid w:val="00324461"/>
    <w:rsid w:val="0032570B"/>
    <w:rsid w:val="00326641"/>
    <w:rsid w:val="00326812"/>
    <w:rsid w:val="00327C22"/>
    <w:rsid w:val="00330413"/>
    <w:rsid w:val="003305F1"/>
    <w:rsid w:val="00332E3D"/>
    <w:rsid w:val="00333FEB"/>
    <w:rsid w:val="00334A22"/>
    <w:rsid w:val="003354F1"/>
    <w:rsid w:val="003368C6"/>
    <w:rsid w:val="0033780D"/>
    <w:rsid w:val="003404D2"/>
    <w:rsid w:val="00340E22"/>
    <w:rsid w:val="00341E97"/>
    <w:rsid w:val="0034721E"/>
    <w:rsid w:val="00347830"/>
    <w:rsid w:val="00350653"/>
    <w:rsid w:val="00350917"/>
    <w:rsid w:val="00351179"/>
    <w:rsid w:val="00351803"/>
    <w:rsid w:val="00351E20"/>
    <w:rsid w:val="00352A1A"/>
    <w:rsid w:val="00356F27"/>
    <w:rsid w:val="00357683"/>
    <w:rsid w:val="003606F2"/>
    <w:rsid w:val="00361CA5"/>
    <w:rsid w:val="00362023"/>
    <w:rsid w:val="00362332"/>
    <w:rsid w:val="00365F83"/>
    <w:rsid w:val="0036721A"/>
    <w:rsid w:val="00372707"/>
    <w:rsid w:val="00375519"/>
    <w:rsid w:val="00376AE8"/>
    <w:rsid w:val="00377152"/>
    <w:rsid w:val="003828BB"/>
    <w:rsid w:val="003849B2"/>
    <w:rsid w:val="00385F77"/>
    <w:rsid w:val="00386AF1"/>
    <w:rsid w:val="00390932"/>
    <w:rsid w:val="00390A83"/>
    <w:rsid w:val="00393AF5"/>
    <w:rsid w:val="00393F2E"/>
    <w:rsid w:val="00394046"/>
    <w:rsid w:val="00394FFB"/>
    <w:rsid w:val="003974C9"/>
    <w:rsid w:val="003A08C5"/>
    <w:rsid w:val="003A0BB2"/>
    <w:rsid w:val="003A1215"/>
    <w:rsid w:val="003A14B6"/>
    <w:rsid w:val="003A17BD"/>
    <w:rsid w:val="003A2498"/>
    <w:rsid w:val="003A37A7"/>
    <w:rsid w:val="003A4963"/>
    <w:rsid w:val="003A539C"/>
    <w:rsid w:val="003A6332"/>
    <w:rsid w:val="003B058B"/>
    <w:rsid w:val="003B348B"/>
    <w:rsid w:val="003B713E"/>
    <w:rsid w:val="003B7DAA"/>
    <w:rsid w:val="003C0534"/>
    <w:rsid w:val="003C3047"/>
    <w:rsid w:val="003C3BB4"/>
    <w:rsid w:val="003C3D03"/>
    <w:rsid w:val="003C6518"/>
    <w:rsid w:val="003C7D30"/>
    <w:rsid w:val="003D0E37"/>
    <w:rsid w:val="003D17AF"/>
    <w:rsid w:val="003D25FD"/>
    <w:rsid w:val="003D3800"/>
    <w:rsid w:val="003D48F3"/>
    <w:rsid w:val="003D511C"/>
    <w:rsid w:val="003D63EE"/>
    <w:rsid w:val="003E0285"/>
    <w:rsid w:val="003E1072"/>
    <w:rsid w:val="003E1AEC"/>
    <w:rsid w:val="003E2DE8"/>
    <w:rsid w:val="003E3888"/>
    <w:rsid w:val="003E5FA5"/>
    <w:rsid w:val="003F05A7"/>
    <w:rsid w:val="003F07AE"/>
    <w:rsid w:val="003F0851"/>
    <w:rsid w:val="003F0896"/>
    <w:rsid w:val="003F4214"/>
    <w:rsid w:val="003F49E7"/>
    <w:rsid w:val="003F66C0"/>
    <w:rsid w:val="003F6FE7"/>
    <w:rsid w:val="00400755"/>
    <w:rsid w:val="00400A42"/>
    <w:rsid w:val="00400F28"/>
    <w:rsid w:val="0040518A"/>
    <w:rsid w:val="00405885"/>
    <w:rsid w:val="00407B22"/>
    <w:rsid w:val="00407D60"/>
    <w:rsid w:val="004108CF"/>
    <w:rsid w:val="00412624"/>
    <w:rsid w:val="00414457"/>
    <w:rsid w:val="00414E0F"/>
    <w:rsid w:val="00417B3F"/>
    <w:rsid w:val="00420977"/>
    <w:rsid w:val="0042165B"/>
    <w:rsid w:val="00422F70"/>
    <w:rsid w:val="0042319C"/>
    <w:rsid w:val="00423BD1"/>
    <w:rsid w:val="00423F69"/>
    <w:rsid w:val="00424C21"/>
    <w:rsid w:val="00424D56"/>
    <w:rsid w:val="0042553C"/>
    <w:rsid w:val="004266DC"/>
    <w:rsid w:val="00426F8A"/>
    <w:rsid w:val="004276D6"/>
    <w:rsid w:val="004303D7"/>
    <w:rsid w:val="00431ABE"/>
    <w:rsid w:val="00434FE4"/>
    <w:rsid w:val="0044143D"/>
    <w:rsid w:val="004428A8"/>
    <w:rsid w:val="00442C84"/>
    <w:rsid w:val="00444AAD"/>
    <w:rsid w:val="00450CC6"/>
    <w:rsid w:val="00451F3A"/>
    <w:rsid w:val="00452296"/>
    <w:rsid w:val="004557A2"/>
    <w:rsid w:val="004557FA"/>
    <w:rsid w:val="004570C0"/>
    <w:rsid w:val="00457683"/>
    <w:rsid w:val="00461B31"/>
    <w:rsid w:val="004630A2"/>
    <w:rsid w:val="00463586"/>
    <w:rsid w:val="00464A5A"/>
    <w:rsid w:val="00470753"/>
    <w:rsid w:val="00470F65"/>
    <w:rsid w:val="0047238C"/>
    <w:rsid w:val="00473A04"/>
    <w:rsid w:val="00475928"/>
    <w:rsid w:val="004765C7"/>
    <w:rsid w:val="00480679"/>
    <w:rsid w:val="00480F53"/>
    <w:rsid w:val="0048224C"/>
    <w:rsid w:val="0048562F"/>
    <w:rsid w:val="00485E4E"/>
    <w:rsid w:val="0049179A"/>
    <w:rsid w:val="00495AEC"/>
    <w:rsid w:val="00497197"/>
    <w:rsid w:val="004A03F3"/>
    <w:rsid w:val="004A1695"/>
    <w:rsid w:val="004A2E57"/>
    <w:rsid w:val="004B1318"/>
    <w:rsid w:val="004B7F8B"/>
    <w:rsid w:val="004C0140"/>
    <w:rsid w:val="004C059E"/>
    <w:rsid w:val="004C15FB"/>
    <w:rsid w:val="004C2BB4"/>
    <w:rsid w:val="004C7686"/>
    <w:rsid w:val="004D1935"/>
    <w:rsid w:val="004D408A"/>
    <w:rsid w:val="004D626E"/>
    <w:rsid w:val="004D6E58"/>
    <w:rsid w:val="004D7733"/>
    <w:rsid w:val="004D7D7B"/>
    <w:rsid w:val="004E2817"/>
    <w:rsid w:val="004E3215"/>
    <w:rsid w:val="004E59A0"/>
    <w:rsid w:val="004E669F"/>
    <w:rsid w:val="004E7311"/>
    <w:rsid w:val="004F1E03"/>
    <w:rsid w:val="004F34B8"/>
    <w:rsid w:val="004F3B29"/>
    <w:rsid w:val="004F6C2D"/>
    <w:rsid w:val="005003FD"/>
    <w:rsid w:val="005005D9"/>
    <w:rsid w:val="00501225"/>
    <w:rsid w:val="005020D6"/>
    <w:rsid w:val="00502F7D"/>
    <w:rsid w:val="005069EF"/>
    <w:rsid w:val="0050767C"/>
    <w:rsid w:val="00510FA8"/>
    <w:rsid w:val="0051173B"/>
    <w:rsid w:val="00511C1F"/>
    <w:rsid w:val="00511CFE"/>
    <w:rsid w:val="00511D8D"/>
    <w:rsid w:val="00512E23"/>
    <w:rsid w:val="00515F27"/>
    <w:rsid w:val="0051711F"/>
    <w:rsid w:val="00525E7C"/>
    <w:rsid w:val="00526040"/>
    <w:rsid w:val="0052657E"/>
    <w:rsid w:val="0052671D"/>
    <w:rsid w:val="0053046F"/>
    <w:rsid w:val="00530C64"/>
    <w:rsid w:val="005331DE"/>
    <w:rsid w:val="00537915"/>
    <w:rsid w:val="00540BF7"/>
    <w:rsid w:val="00541E2A"/>
    <w:rsid w:val="00543714"/>
    <w:rsid w:val="0054503C"/>
    <w:rsid w:val="00545B8B"/>
    <w:rsid w:val="00546E4A"/>
    <w:rsid w:val="00547160"/>
    <w:rsid w:val="00547518"/>
    <w:rsid w:val="00550287"/>
    <w:rsid w:val="00550FA7"/>
    <w:rsid w:val="0055255F"/>
    <w:rsid w:val="00555201"/>
    <w:rsid w:val="00557B46"/>
    <w:rsid w:val="00560DAB"/>
    <w:rsid w:val="00560F4C"/>
    <w:rsid w:val="00561FF9"/>
    <w:rsid w:val="00563433"/>
    <w:rsid w:val="005642F9"/>
    <w:rsid w:val="00567079"/>
    <w:rsid w:val="00571475"/>
    <w:rsid w:val="0057177E"/>
    <w:rsid w:val="00574414"/>
    <w:rsid w:val="00576E23"/>
    <w:rsid w:val="005804A5"/>
    <w:rsid w:val="005822CF"/>
    <w:rsid w:val="005825DE"/>
    <w:rsid w:val="00584C17"/>
    <w:rsid w:val="00584F43"/>
    <w:rsid w:val="00585F99"/>
    <w:rsid w:val="00587ABC"/>
    <w:rsid w:val="00590E99"/>
    <w:rsid w:val="005967FD"/>
    <w:rsid w:val="0059759E"/>
    <w:rsid w:val="00597C4D"/>
    <w:rsid w:val="005A0167"/>
    <w:rsid w:val="005A0337"/>
    <w:rsid w:val="005A0409"/>
    <w:rsid w:val="005A0A3D"/>
    <w:rsid w:val="005A1D53"/>
    <w:rsid w:val="005A30DE"/>
    <w:rsid w:val="005A3948"/>
    <w:rsid w:val="005A76BE"/>
    <w:rsid w:val="005A7DC9"/>
    <w:rsid w:val="005B0606"/>
    <w:rsid w:val="005B0AF7"/>
    <w:rsid w:val="005B2146"/>
    <w:rsid w:val="005B27A5"/>
    <w:rsid w:val="005B401C"/>
    <w:rsid w:val="005B5AF2"/>
    <w:rsid w:val="005B6DCF"/>
    <w:rsid w:val="005B7A2E"/>
    <w:rsid w:val="005B7B6D"/>
    <w:rsid w:val="005C0DB9"/>
    <w:rsid w:val="005C21A9"/>
    <w:rsid w:val="005C3A5A"/>
    <w:rsid w:val="005C3CF9"/>
    <w:rsid w:val="005C46DC"/>
    <w:rsid w:val="005C48DA"/>
    <w:rsid w:val="005C5D05"/>
    <w:rsid w:val="005C641D"/>
    <w:rsid w:val="005C67B8"/>
    <w:rsid w:val="005C6F99"/>
    <w:rsid w:val="005D043C"/>
    <w:rsid w:val="005D0D89"/>
    <w:rsid w:val="005D153A"/>
    <w:rsid w:val="005D2899"/>
    <w:rsid w:val="005D5DAC"/>
    <w:rsid w:val="005E15B3"/>
    <w:rsid w:val="005E15E6"/>
    <w:rsid w:val="005E296D"/>
    <w:rsid w:val="005E4A79"/>
    <w:rsid w:val="005E5D67"/>
    <w:rsid w:val="005E6C0C"/>
    <w:rsid w:val="005E7DE3"/>
    <w:rsid w:val="005F3A50"/>
    <w:rsid w:val="005F538B"/>
    <w:rsid w:val="005F56A6"/>
    <w:rsid w:val="00602521"/>
    <w:rsid w:val="00604AC6"/>
    <w:rsid w:val="00605353"/>
    <w:rsid w:val="00605843"/>
    <w:rsid w:val="00606352"/>
    <w:rsid w:val="00607EB2"/>
    <w:rsid w:val="00610237"/>
    <w:rsid w:val="006105C4"/>
    <w:rsid w:val="00610C5B"/>
    <w:rsid w:val="00610FC4"/>
    <w:rsid w:val="006112B9"/>
    <w:rsid w:val="00612008"/>
    <w:rsid w:val="0061343A"/>
    <w:rsid w:val="00614387"/>
    <w:rsid w:val="00616626"/>
    <w:rsid w:val="00616F2E"/>
    <w:rsid w:val="00617C00"/>
    <w:rsid w:val="00620155"/>
    <w:rsid w:val="00622309"/>
    <w:rsid w:val="0062260E"/>
    <w:rsid w:val="00623207"/>
    <w:rsid w:val="006266FC"/>
    <w:rsid w:val="00626EB2"/>
    <w:rsid w:val="00631604"/>
    <w:rsid w:val="00632F72"/>
    <w:rsid w:val="006335C2"/>
    <w:rsid w:val="0063366A"/>
    <w:rsid w:val="00633DC8"/>
    <w:rsid w:val="00634709"/>
    <w:rsid w:val="006360A9"/>
    <w:rsid w:val="00637968"/>
    <w:rsid w:val="006407C3"/>
    <w:rsid w:val="00641065"/>
    <w:rsid w:val="0064415A"/>
    <w:rsid w:val="00644AA8"/>
    <w:rsid w:val="00646488"/>
    <w:rsid w:val="0065066E"/>
    <w:rsid w:val="0065307C"/>
    <w:rsid w:val="00660758"/>
    <w:rsid w:val="00661C11"/>
    <w:rsid w:val="00662AB6"/>
    <w:rsid w:val="00665680"/>
    <w:rsid w:val="00665773"/>
    <w:rsid w:val="006660C5"/>
    <w:rsid w:val="0066744E"/>
    <w:rsid w:val="00667544"/>
    <w:rsid w:val="00667C7E"/>
    <w:rsid w:val="00672BE8"/>
    <w:rsid w:val="00673499"/>
    <w:rsid w:val="00674A86"/>
    <w:rsid w:val="00676CE9"/>
    <w:rsid w:val="006778A0"/>
    <w:rsid w:val="00680EE0"/>
    <w:rsid w:val="006811E2"/>
    <w:rsid w:val="0068602D"/>
    <w:rsid w:val="006864DE"/>
    <w:rsid w:val="006866E9"/>
    <w:rsid w:val="00686EC8"/>
    <w:rsid w:val="006900E9"/>
    <w:rsid w:val="00690217"/>
    <w:rsid w:val="0069187A"/>
    <w:rsid w:val="00693DFC"/>
    <w:rsid w:val="00696595"/>
    <w:rsid w:val="00696F5E"/>
    <w:rsid w:val="006A0148"/>
    <w:rsid w:val="006A0F5C"/>
    <w:rsid w:val="006A15FF"/>
    <w:rsid w:val="006A5B8C"/>
    <w:rsid w:val="006B1C86"/>
    <w:rsid w:val="006B2F1F"/>
    <w:rsid w:val="006B5B5A"/>
    <w:rsid w:val="006B630A"/>
    <w:rsid w:val="006B7CC0"/>
    <w:rsid w:val="006C1467"/>
    <w:rsid w:val="006C21AF"/>
    <w:rsid w:val="006C244F"/>
    <w:rsid w:val="006C269F"/>
    <w:rsid w:val="006C2AF2"/>
    <w:rsid w:val="006C38DC"/>
    <w:rsid w:val="006C3BB1"/>
    <w:rsid w:val="006D0221"/>
    <w:rsid w:val="006D0809"/>
    <w:rsid w:val="006D2159"/>
    <w:rsid w:val="006D249D"/>
    <w:rsid w:val="006D2618"/>
    <w:rsid w:val="006D337E"/>
    <w:rsid w:val="006D344E"/>
    <w:rsid w:val="006D783E"/>
    <w:rsid w:val="006D7C8F"/>
    <w:rsid w:val="006E1CED"/>
    <w:rsid w:val="006E2712"/>
    <w:rsid w:val="006E441C"/>
    <w:rsid w:val="006E71D1"/>
    <w:rsid w:val="006F0C70"/>
    <w:rsid w:val="006F14AC"/>
    <w:rsid w:val="006F1A11"/>
    <w:rsid w:val="006F31FD"/>
    <w:rsid w:val="006F3744"/>
    <w:rsid w:val="006F5AFE"/>
    <w:rsid w:val="007018B6"/>
    <w:rsid w:val="00702482"/>
    <w:rsid w:val="00702CEB"/>
    <w:rsid w:val="00703249"/>
    <w:rsid w:val="00704A42"/>
    <w:rsid w:val="007053F1"/>
    <w:rsid w:val="00705F81"/>
    <w:rsid w:val="007075B2"/>
    <w:rsid w:val="00707786"/>
    <w:rsid w:val="00710351"/>
    <w:rsid w:val="00710359"/>
    <w:rsid w:val="0071104C"/>
    <w:rsid w:val="00714BC7"/>
    <w:rsid w:val="00715514"/>
    <w:rsid w:val="00717A75"/>
    <w:rsid w:val="00717FD2"/>
    <w:rsid w:val="00720BD4"/>
    <w:rsid w:val="00720E39"/>
    <w:rsid w:val="007212A9"/>
    <w:rsid w:val="007226A4"/>
    <w:rsid w:val="007249E9"/>
    <w:rsid w:val="007259C4"/>
    <w:rsid w:val="0072710E"/>
    <w:rsid w:val="00731EB4"/>
    <w:rsid w:val="007325FE"/>
    <w:rsid w:val="00736F4D"/>
    <w:rsid w:val="00737DD7"/>
    <w:rsid w:val="007402EE"/>
    <w:rsid w:val="007465D8"/>
    <w:rsid w:val="00747C40"/>
    <w:rsid w:val="00752051"/>
    <w:rsid w:val="00756033"/>
    <w:rsid w:val="00757D32"/>
    <w:rsid w:val="007607E1"/>
    <w:rsid w:val="00760CCA"/>
    <w:rsid w:val="007611F4"/>
    <w:rsid w:val="00761A0C"/>
    <w:rsid w:val="00761F00"/>
    <w:rsid w:val="007639E8"/>
    <w:rsid w:val="00764E29"/>
    <w:rsid w:val="0076573D"/>
    <w:rsid w:val="00770C19"/>
    <w:rsid w:val="00771F36"/>
    <w:rsid w:val="00776225"/>
    <w:rsid w:val="0077667F"/>
    <w:rsid w:val="007766CE"/>
    <w:rsid w:val="00780B8B"/>
    <w:rsid w:val="00780EA9"/>
    <w:rsid w:val="00781FD7"/>
    <w:rsid w:val="007836F9"/>
    <w:rsid w:val="00784A41"/>
    <w:rsid w:val="00784D8E"/>
    <w:rsid w:val="0078585B"/>
    <w:rsid w:val="00785AC4"/>
    <w:rsid w:val="00786268"/>
    <w:rsid w:val="00787C8C"/>
    <w:rsid w:val="00791884"/>
    <w:rsid w:val="00791DB9"/>
    <w:rsid w:val="007953CE"/>
    <w:rsid w:val="007A1A11"/>
    <w:rsid w:val="007A20AB"/>
    <w:rsid w:val="007A256C"/>
    <w:rsid w:val="007A2EF4"/>
    <w:rsid w:val="007A3EAD"/>
    <w:rsid w:val="007A49B1"/>
    <w:rsid w:val="007A50EB"/>
    <w:rsid w:val="007A6355"/>
    <w:rsid w:val="007A7097"/>
    <w:rsid w:val="007B1417"/>
    <w:rsid w:val="007B3CC3"/>
    <w:rsid w:val="007B5AE1"/>
    <w:rsid w:val="007B5E15"/>
    <w:rsid w:val="007B64C7"/>
    <w:rsid w:val="007B6E22"/>
    <w:rsid w:val="007C13A1"/>
    <w:rsid w:val="007C23C5"/>
    <w:rsid w:val="007C2783"/>
    <w:rsid w:val="007C27A8"/>
    <w:rsid w:val="007C52E9"/>
    <w:rsid w:val="007C56B2"/>
    <w:rsid w:val="007C5E1E"/>
    <w:rsid w:val="007C5F2F"/>
    <w:rsid w:val="007D05E8"/>
    <w:rsid w:val="007D3247"/>
    <w:rsid w:val="007D392D"/>
    <w:rsid w:val="007D4B67"/>
    <w:rsid w:val="007D51F9"/>
    <w:rsid w:val="007D5EAC"/>
    <w:rsid w:val="007D606F"/>
    <w:rsid w:val="007D65E9"/>
    <w:rsid w:val="007D7401"/>
    <w:rsid w:val="007E22F8"/>
    <w:rsid w:val="007E5B00"/>
    <w:rsid w:val="007E5BF6"/>
    <w:rsid w:val="007E7700"/>
    <w:rsid w:val="007F0411"/>
    <w:rsid w:val="007F221B"/>
    <w:rsid w:val="007F30F6"/>
    <w:rsid w:val="007F3BA6"/>
    <w:rsid w:val="007F40F4"/>
    <w:rsid w:val="007F4DC7"/>
    <w:rsid w:val="007F5AAB"/>
    <w:rsid w:val="00800B91"/>
    <w:rsid w:val="008041CE"/>
    <w:rsid w:val="008043EA"/>
    <w:rsid w:val="00804953"/>
    <w:rsid w:val="00807161"/>
    <w:rsid w:val="008071BD"/>
    <w:rsid w:val="00807EAB"/>
    <w:rsid w:val="008139FC"/>
    <w:rsid w:val="00815610"/>
    <w:rsid w:val="00816949"/>
    <w:rsid w:val="00820064"/>
    <w:rsid w:val="00822805"/>
    <w:rsid w:val="008246DB"/>
    <w:rsid w:val="00825FA8"/>
    <w:rsid w:val="00826E99"/>
    <w:rsid w:val="00827CA8"/>
    <w:rsid w:val="0083193A"/>
    <w:rsid w:val="00833969"/>
    <w:rsid w:val="008349E9"/>
    <w:rsid w:val="00835FFA"/>
    <w:rsid w:val="008418A0"/>
    <w:rsid w:val="00841A83"/>
    <w:rsid w:val="00843E3B"/>
    <w:rsid w:val="00844106"/>
    <w:rsid w:val="008452D6"/>
    <w:rsid w:val="00847E0D"/>
    <w:rsid w:val="008503C7"/>
    <w:rsid w:val="00850E4E"/>
    <w:rsid w:val="0085146E"/>
    <w:rsid w:val="00851C97"/>
    <w:rsid w:val="0085212D"/>
    <w:rsid w:val="00852661"/>
    <w:rsid w:val="00852BD4"/>
    <w:rsid w:val="00853F07"/>
    <w:rsid w:val="00854484"/>
    <w:rsid w:val="008556D7"/>
    <w:rsid w:val="00855FD7"/>
    <w:rsid w:val="00861CE0"/>
    <w:rsid w:val="00863E8B"/>
    <w:rsid w:val="00863F6D"/>
    <w:rsid w:val="00864399"/>
    <w:rsid w:val="008655D5"/>
    <w:rsid w:val="008660B8"/>
    <w:rsid w:val="008664AD"/>
    <w:rsid w:val="00866E40"/>
    <w:rsid w:val="008677F9"/>
    <w:rsid w:val="008714C2"/>
    <w:rsid w:val="00872F3B"/>
    <w:rsid w:val="00874A9A"/>
    <w:rsid w:val="00875233"/>
    <w:rsid w:val="008758AB"/>
    <w:rsid w:val="00880393"/>
    <w:rsid w:val="00880C2D"/>
    <w:rsid w:val="008822EF"/>
    <w:rsid w:val="00884538"/>
    <w:rsid w:val="00885D23"/>
    <w:rsid w:val="00885E0B"/>
    <w:rsid w:val="00886038"/>
    <w:rsid w:val="00895706"/>
    <w:rsid w:val="00897219"/>
    <w:rsid w:val="0089735D"/>
    <w:rsid w:val="00897662"/>
    <w:rsid w:val="008A05F6"/>
    <w:rsid w:val="008A28E5"/>
    <w:rsid w:val="008A2E4A"/>
    <w:rsid w:val="008A3D62"/>
    <w:rsid w:val="008A49F3"/>
    <w:rsid w:val="008A5FCE"/>
    <w:rsid w:val="008B016E"/>
    <w:rsid w:val="008B14FF"/>
    <w:rsid w:val="008B28B2"/>
    <w:rsid w:val="008B417C"/>
    <w:rsid w:val="008B7100"/>
    <w:rsid w:val="008C0A47"/>
    <w:rsid w:val="008C11AE"/>
    <w:rsid w:val="008C158B"/>
    <w:rsid w:val="008C1E14"/>
    <w:rsid w:val="008C3AEB"/>
    <w:rsid w:val="008C6D9C"/>
    <w:rsid w:val="008C7219"/>
    <w:rsid w:val="008D419C"/>
    <w:rsid w:val="008D56B9"/>
    <w:rsid w:val="008D5E75"/>
    <w:rsid w:val="008E0236"/>
    <w:rsid w:val="008E2516"/>
    <w:rsid w:val="008E2D29"/>
    <w:rsid w:val="008E549B"/>
    <w:rsid w:val="008E7246"/>
    <w:rsid w:val="008E75EE"/>
    <w:rsid w:val="008F37FF"/>
    <w:rsid w:val="008F3CEB"/>
    <w:rsid w:val="00900175"/>
    <w:rsid w:val="009038AD"/>
    <w:rsid w:val="009064C0"/>
    <w:rsid w:val="00910B77"/>
    <w:rsid w:val="00912EE7"/>
    <w:rsid w:val="00912F3A"/>
    <w:rsid w:val="00913182"/>
    <w:rsid w:val="00914244"/>
    <w:rsid w:val="00914C72"/>
    <w:rsid w:val="00920EA7"/>
    <w:rsid w:val="00920EED"/>
    <w:rsid w:val="009213DE"/>
    <w:rsid w:val="00922D3C"/>
    <w:rsid w:val="00924999"/>
    <w:rsid w:val="00924CD5"/>
    <w:rsid w:val="0092541F"/>
    <w:rsid w:val="00925C6C"/>
    <w:rsid w:val="00925DF7"/>
    <w:rsid w:val="00930EBD"/>
    <w:rsid w:val="00936AEC"/>
    <w:rsid w:val="00940AC3"/>
    <w:rsid w:val="009413EF"/>
    <w:rsid w:val="0094143D"/>
    <w:rsid w:val="00942FA2"/>
    <w:rsid w:val="00943CD6"/>
    <w:rsid w:val="00945C7E"/>
    <w:rsid w:val="00947409"/>
    <w:rsid w:val="00951B7F"/>
    <w:rsid w:val="00951DC4"/>
    <w:rsid w:val="00953483"/>
    <w:rsid w:val="00956222"/>
    <w:rsid w:val="00957AF6"/>
    <w:rsid w:val="009601C5"/>
    <w:rsid w:val="00960407"/>
    <w:rsid w:val="00961BDB"/>
    <w:rsid w:val="009624BD"/>
    <w:rsid w:val="00964BE8"/>
    <w:rsid w:val="00965F03"/>
    <w:rsid w:val="00966E7D"/>
    <w:rsid w:val="0097094F"/>
    <w:rsid w:val="00974250"/>
    <w:rsid w:val="0097442C"/>
    <w:rsid w:val="009768C3"/>
    <w:rsid w:val="009827BE"/>
    <w:rsid w:val="009831F5"/>
    <w:rsid w:val="00984DD6"/>
    <w:rsid w:val="009851FC"/>
    <w:rsid w:val="00986FE3"/>
    <w:rsid w:val="009905E6"/>
    <w:rsid w:val="009939D9"/>
    <w:rsid w:val="00995B12"/>
    <w:rsid w:val="00996294"/>
    <w:rsid w:val="009966C2"/>
    <w:rsid w:val="009A0818"/>
    <w:rsid w:val="009A0AE4"/>
    <w:rsid w:val="009A486D"/>
    <w:rsid w:val="009A7B80"/>
    <w:rsid w:val="009B0DB1"/>
    <w:rsid w:val="009B15F3"/>
    <w:rsid w:val="009B1EA2"/>
    <w:rsid w:val="009B23EB"/>
    <w:rsid w:val="009B3E1A"/>
    <w:rsid w:val="009B467F"/>
    <w:rsid w:val="009C1ECF"/>
    <w:rsid w:val="009C4BE9"/>
    <w:rsid w:val="009C7D4B"/>
    <w:rsid w:val="009D0AB6"/>
    <w:rsid w:val="009D0F42"/>
    <w:rsid w:val="009D2CF0"/>
    <w:rsid w:val="009D7E34"/>
    <w:rsid w:val="009E0187"/>
    <w:rsid w:val="009E14BD"/>
    <w:rsid w:val="009E1807"/>
    <w:rsid w:val="009E28D7"/>
    <w:rsid w:val="009E2EA8"/>
    <w:rsid w:val="009E2EB7"/>
    <w:rsid w:val="009E40D4"/>
    <w:rsid w:val="009F3FAB"/>
    <w:rsid w:val="009F7647"/>
    <w:rsid w:val="009F7C80"/>
    <w:rsid w:val="00A00FF7"/>
    <w:rsid w:val="00A01726"/>
    <w:rsid w:val="00A01CF7"/>
    <w:rsid w:val="00A071B5"/>
    <w:rsid w:val="00A10B28"/>
    <w:rsid w:val="00A1209C"/>
    <w:rsid w:val="00A14468"/>
    <w:rsid w:val="00A1558B"/>
    <w:rsid w:val="00A167E7"/>
    <w:rsid w:val="00A16C7D"/>
    <w:rsid w:val="00A20E1C"/>
    <w:rsid w:val="00A21BFA"/>
    <w:rsid w:val="00A23411"/>
    <w:rsid w:val="00A24197"/>
    <w:rsid w:val="00A248F4"/>
    <w:rsid w:val="00A24EAC"/>
    <w:rsid w:val="00A25A0A"/>
    <w:rsid w:val="00A26F85"/>
    <w:rsid w:val="00A27BBC"/>
    <w:rsid w:val="00A30F92"/>
    <w:rsid w:val="00A32346"/>
    <w:rsid w:val="00A331DA"/>
    <w:rsid w:val="00A3566B"/>
    <w:rsid w:val="00A36377"/>
    <w:rsid w:val="00A418C3"/>
    <w:rsid w:val="00A4261A"/>
    <w:rsid w:val="00A46BBB"/>
    <w:rsid w:val="00A506CC"/>
    <w:rsid w:val="00A51159"/>
    <w:rsid w:val="00A5190F"/>
    <w:rsid w:val="00A52FF8"/>
    <w:rsid w:val="00A54657"/>
    <w:rsid w:val="00A5465B"/>
    <w:rsid w:val="00A54D5C"/>
    <w:rsid w:val="00A5534B"/>
    <w:rsid w:val="00A55C7B"/>
    <w:rsid w:val="00A56383"/>
    <w:rsid w:val="00A57D00"/>
    <w:rsid w:val="00A631D6"/>
    <w:rsid w:val="00A6336A"/>
    <w:rsid w:val="00A6347E"/>
    <w:rsid w:val="00A63F9C"/>
    <w:rsid w:val="00A64907"/>
    <w:rsid w:val="00A655E3"/>
    <w:rsid w:val="00A66BED"/>
    <w:rsid w:val="00A67B67"/>
    <w:rsid w:val="00A67CEC"/>
    <w:rsid w:val="00A731C2"/>
    <w:rsid w:val="00A74CA1"/>
    <w:rsid w:val="00A75ADD"/>
    <w:rsid w:val="00A76A37"/>
    <w:rsid w:val="00A84C70"/>
    <w:rsid w:val="00A8710D"/>
    <w:rsid w:val="00A873E7"/>
    <w:rsid w:val="00A8760A"/>
    <w:rsid w:val="00A87C86"/>
    <w:rsid w:val="00A87E1A"/>
    <w:rsid w:val="00A91024"/>
    <w:rsid w:val="00A917AD"/>
    <w:rsid w:val="00A95E7E"/>
    <w:rsid w:val="00AA4890"/>
    <w:rsid w:val="00AA5465"/>
    <w:rsid w:val="00AA7837"/>
    <w:rsid w:val="00AB00A7"/>
    <w:rsid w:val="00AB040F"/>
    <w:rsid w:val="00AB4B34"/>
    <w:rsid w:val="00AB5EEE"/>
    <w:rsid w:val="00AB6D96"/>
    <w:rsid w:val="00AC0437"/>
    <w:rsid w:val="00AC06B7"/>
    <w:rsid w:val="00AC0A63"/>
    <w:rsid w:val="00AC0D92"/>
    <w:rsid w:val="00AC3D10"/>
    <w:rsid w:val="00AC460D"/>
    <w:rsid w:val="00AC5BF0"/>
    <w:rsid w:val="00AD289D"/>
    <w:rsid w:val="00AD37FE"/>
    <w:rsid w:val="00AD6AB4"/>
    <w:rsid w:val="00AD7320"/>
    <w:rsid w:val="00AE01FC"/>
    <w:rsid w:val="00AE414A"/>
    <w:rsid w:val="00AE4A1D"/>
    <w:rsid w:val="00AE68CE"/>
    <w:rsid w:val="00AE6EFD"/>
    <w:rsid w:val="00AE7166"/>
    <w:rsid w:val="00AF1B41"/>
    <w:rsid w:val="00AF49CB"/>
    <w:rsid w:val="00AF604E"/>
    <w:rsid w:val="00B0002E"/>
    <w:rsid w:val="00B00A96"/>
    <w:rsid w:val="00B0124B"/>
    <w:rsid w:val="00B012AF"/>
    <w:rsid w:val="00B01F6D"/>
    <w:rsid w:val="00B05018"/>
    <w:rsid w:val="00B07E52"/>
    <w:rsid w:val="00B115FB"/>
    <w:rsid w:val="00B1185B"/>
    <w:rsid w:val="00B124CA"/>
    <w:rsid w:val="00B12AA5"/>
    <w:rsid w:val="00B15CA6"/>
    <w:rsid w:val="00B15D96"/>
    <w:rsid w:val="00B17271"/>
    <w:rsid w:val="00B17CD7"/>
    <w:rsid w:val="00B20742"/>
    <w:rsid w:val="00B22882"/>
    <w:rsid w:val="00B22902"/>
    <w:rsid w:val="00B25F5A"/>
    <w:rsid w:val="00B2658D"/>
    <w:rsid w:val="00B30F75"/>
    <w:rsid w:val="00B3104D"/>
    <w:rsid w:val="00B33528"/>
    <w:rsid w:val="00B33A29"/>
    <w:rsid w:val="00B35901"/>
    <w:rsid w:val="00B3657B"/>
    <w:rsid w:val="00B36D33"/>
    <w:rsid w:val="00B37150"/>
    <w:rsid w:val="00B41CC7"/>
    <w:rsid w:val="00B45243"/>
    <w:rsid w:val="00B455F4"/>
    <w:rsid w:val="00B461F0"/>
    <w:rsid w:val="00B51D3F"/>
    <w:rsid w:val="00B52160"/>
    <w:rsid w:val="00B532C5"/>
    <w:rsid w:val="00B538D2"/>
    <w:rsid w:val="00B55E62"/>
    <w:rsid w:val="00B56919"/>
    <w:rsid w:val="00B5694C"/>
    <w:rsid w:val="00B605A2"/>
    <w:rsid w:val="00B62AF3"/>
    <w:rsid w:val="00B62CCD"/>
    <w:rsid w:val="00B62FE3"/>
    <w:rsid w:val="00B63531"/>
    <w:rsid w:val="00B65221"/>
    <w:rsid w:val="00B66A62"/>
    <w:rsid w:val="00B70503"/>
    <w:rsid w:val="00B72AED"/>
    <w:rsid w:val="00B72D65"/>
    <w:rsid w:val="00B733E3"/>
    <w:rsid w:val="00B73645"/>
    <w:rsid w:val="00B73A29"/>
    <w:rsid w:val="00B73EAE"/>
    <w:rsid w:val="00B73F7D"/>
    <w:rsid w:val="00B74060"/>
    <w:rsid w:val="00B75080"/>
    <w:rsid w:val="00B76638"/>
    <w:rsid w:val="00B77739"/>
    <w:rsid w:val="00B81BE3"/>
    <w:rsid w:val="00B83801"/>
    <w:rsid w:val="00B85AF0"/>
    <w:rsid w:val="00B878EA"/>
    <w:rsid w:val="00B87B52"/>
    <w:rsid w:val="00B90AA2"/>
    <w:rsid w:val="00B90C23"/>
    <w:rsid w:val="00B922C4"/>
    <w:rsid w:val="00B9261E"/>
    <w:rsid w:val="00B9317A"/>
    <w:rsid w:val="00B962AB"/>
    <w:rsid w:val="00B96C2E"/>
    <w:rsid w:val="00B970EC"/>
    <w:rsid w:val="00B973D8"/>
    <w:rsid w:val="00B97434"/>
    <w:rsid w:val="00BA052D"/>
    <w:rsid w:val="00BA24ED"/>
    <w:rsid w:val="00BA41CD"/>
    <w:rsid w:val="00BA4F62"/>
    <w:rsid w:val="00BA5608"/>
    <w:rsid w:val="00BA7537"/>
    <w:rsid w:val="00BA77A7"/>
    <w:rsid w:val="00BB175E"/>
    <w:rsid w:val="00BB2585"/>
    <w:rsid w:val="00BB44C6"/>
    <w:rsid w:val="00BB5077"/>
    <w:rsid w:val="00BB5637"/>
    <w:rsid w:val="00BB6ADA"/>
    <w:rsid w:val="00BC0881"/>
    <w:rsid w:val="00BC6AF5"/>
    <w:rsid w:val="00BC7E9D"/>
    <w:rsid w:val="00BD061F"/>
    <w:rsid w:val="00BD1BA9"/>
    <w:rsid w:val="00BD1E79"/>
    <w:rsid w:val="00BD668E"/>
    <w:rsid w:val="00BD7B7A"/>
    <w:rsid w:val="00BE1F58"/>
    <w:rsid w:val="00BE41E6"/>
    <w:rsid w:val="00BE43AE"/>
    <w:rsid w:val="00BE4B8B"/>
    <w:rsid w:val="00BF0707"/>
    <w:rsid w:val="00BF26DA"/>
    <w:rsid w:val="00BF51C1"/>
    <w:rsid w:val="00BF642F"/>
    <w:rsid w:val="00BF6B24"/>
    <w:rsid w:val="00C01CB6"/>
    <w:rsid w:val="00C023FE"/>
    <w:rsid w:val="00C02E99"/>
    <w:rsid w:val="00C03A5E"/>
    <w:rsid w:val="00C057F5"/>
    <w:rsid w:val="00C05C2A"/>
    <w:rsid w:val="00C07140"/>
    <w:rsid w:val="00C10182"/>
    <w:rsid w:val="00C11352"/>
    <w:rsid w:val="00C12173"/>
    <w:rsid w:val="00C1222D"/>
    <w:rsid w:val="00C1649E"/>
    <w:rsid w:val="00C17CB0"/>
    <w:rsid w:val="00C2090D"/>
    <w:rsid w:val="00C23EAE"/>
    <w:rsid w:val="00C2647F"/>
    <w:rsid w:val="00C264E3"/>
    <w:rsid w:val="00C26C7F"/>
    <w:rsid w:val="00C2760B"/>
    <w:rsid w:val="00C30709"/>
    <w:rsid w:val="00C3211C"/>
    <w:rsid w:val="00C3411C"/>
    <w:rsid w:val="00C44DD7"/>
    <w:rsid w:val="00C45A49"/>
    <w:rsid w:val="00C523CE"/>
    <w:rsid w:val="00C56BBA"/>
    <w:rsid w:val="00C61073"/>
    <w:rsid w:val="00C652D9"/>
    <w:rsid w:val="00C660F0"/>
    <w:rsid w:val="00C67A9B"/>
    <w:rsid w:val="00C70722"/>
    <w:rsid w:val="00C80BB2"/>
    <w:rsid w:val="00C81AD2"/>
    <w:rsid w:val="00C82B5F"/>
    <w:rsid w:val="00C84119"/>
    <w:rsid w:val="00C863E0"/>
    <w:rsid w:val="00C875F6"/>
    <w:rsid w:val="00C91B0D"/>
    <w:rsid w:val="00C91CC1"/>
    <w:rsid w:val="00C91F73"/>
    <w:rsid w:val="00C92AC2"/>
    <w:rsid w:val="00C9411D"/>
    <w:rsid w:val="00C94867"/>
    <w:rsid w:val="00C959EF"/>
    <w:rsid w:val="00C962E7"/>
    <w:rsid w:val="00CA06E7"/>
    <w:rsid w:val="00CA082A"/>
    <w:rsid w:val="00CA6203"/>
    <w:rsid w:val="00CA66B2"/>
    <w:rsid w:val="00CB05DA"/>
    <w:rsid w:val="00CB138D"/>
    <w:rsid w:val="00CB1D47"/>
    <w:rsid w:val="00CB2723"/>
    <w:rsid w:val="00CB4A87"/>
    <w:rsid w:val="00CB53FA"/>
    <w:rsid w:val="00CC0B6B"/>
    <w:rsid w:val="00CC0DA8"/>
    <w:rsid w:val="00CC1887"/>
    <w:rsid w:val="00CC5F1D"/>
    <w:rsid w:val="00CC6324"/>
    <w:rsid w:val="00CC69B9"/>
    <w:rsid w:val="00CC7C01"/>
    <w:rsid w:val="00CD01C9"/>
    <w:rsid w:val="00CD11B3"/>
    <w:rsid w:val="00CD3454"/>
    <w:rsid w:val="00CD3ABF"/>
    <w:rsid w:val="00CD5865"/>
    <w:rsid w:val="00CE2384"/>
    <w:rsid w:val="00CE444F"/>
    <w:rsid w:val="00CE4EAE"/>
    <w:rsid w:val="00CE6B60"/>
    <w:rsid w:val="00CE7062"/>
    <w:rsid w:val="00CF0E34"/>
    <w:rsid w:val="00CF2BC2"/>
    <w:rsid w:val="00CF5E98"/>
    <w:rsid w:val="00CF645C"/>
    <w:rsid w:val="00CF7742"/>
    <w:rsid w:val="00CF7ABA"/>
    <w:rsid w:val="00CF7D48"/>
    <w:rsid w:val="00D005C5"/>
    <w:rsid w:val="00D0163B"/>
    <w:rsid w:val="00D020E4"/>
    <w:rsid w:val="00D02C64"/>
    <w:rsid w:val="00D0391C"/>
    <w:rsid w:val="00D04BFA"/>
    <w:rsid w:val="00D052E6"/>
    <w:rsid w:val="00D16C09"/>
    <w:rsid w:val="00D17887"/>
    <w:rsid w:val="00D20BED"/>
    <w:rsid w:val="00D21F74"/>
    <w:rsid w:val="00D22653"/>
    <w:rsid w:val="00D23F7F"/>
    <w:rsid w:val="00D24645"/>
    <w:rsid w:val="00D268AA"/>
    <w:rsid w:val="00D27597"/>
    <w:rsid w:val="00D30338"/>
    <w:rsid w:val="00D30714"/>
    <w:rsid w:val="00D31490"/>
    <w:rsid w:val="00D31BC4"/>
    <w:rsid w:val="00D32881"/>
    <w:rsid w:val="00D331C5"/>
    <w:rsid w:val="00D337F2"/>
    <w:rsid w:val="00D3494E"/>
    <w:rsid w:val="00D34E29"/>
    <w:rsid w:val="00D36112"/>
    <w:rsid w:val="00D36CAC"/>
    <w:rsid w:val="00D45EEE"/>
    <w:rsid w:val="00D476B6"/>
    <w:rsid w:val="00D50E39"/>
    <w:rsid w:val="00D543DF"/>
    <w:rsid w:val="00D54B21"/>
    <w:rsid w:val="00D56212"/>
    <w:rsid w:val="00D602A2"/>
    <w:rsid w:val="00D60B19"/>
    <w:rsid w:val="00D61495"/>
    <w:rsid w:val="00D618E3"/>
    <w:rsid w:val="00D6236F"/>
    <w:rsid w:val="00D6757E"/>
    <w:rsid w:val="00D7059D"/>
    <w:rsid w:val="00D7141D"/>
    <w:rsid w:val="00D71F10"/>
    <w:rsid w:val="00D72D87"/>
    <w:rsid w:val="00D72F68"/>
    <w:rsid w:val="00D73F03"/>
    <w:rsid w:val="00D75EFF"/>
    <w:rsid w:val="00D77312"/>
    <w:rsid w:val="00D77719"/>
    <w:rsid w:val="00D80A73"/>
    <w:rsid w:val="00D81BB8"/>
    <w:rsid w:val="00D8207E"/>
    <w:rsid w:val="00D82DCB"/>
    <w:rsid w:val="00D8407D"/>
    <w:rsid w:val="00D8510D"/>
    <w:rsid w:val="00D86B5D"/>
    <w:rsid w:val="00D900B8"/>
    <w:rsid w:val="00D91C3E"/>
    <w:rsid w:val="00D94880"/>
    <w:rsid w:val="00D96537"/>
    <w:rsid w:val="00DA1EAC"/>
    <w:rsid w:val="00DA328A"/>
    <w:rsid w:val="00DA4A3D"/>
    <w:rsid w:val="00DA4D88"/>
    <w:rsid w:val="00DA5941"/>
    <w:rsid w:val="00DA5F5E"/>
    <w:rsid w:val="00DB00CB"/>
    <w:rsid w:val="00DB2274"/>
    <w:rsid w:val="00DB5774"/>
    <w:rsid w:val="00DB71AA"/>
    <w:rsid w:val="00DC0FA2"/>
    <w:rsid w:val="00DC160C"/>
    <w:rsid w:val="00DC27F5"/>
    <w:rsid w:val="00DC5399"/>
    <w:rsid w:val="00DC6720"/>
    <w:rsid w:val="00DD01AF"/>
    <w:rsid w:val="00DD07A1"/>
    <w:rsid w:val="00DD14DF"/>
    <w:rsid w:val="00DD1C15"/>
    <w:rsid w:val="00DD3738"/>
    <w:rsid w:val="00DD4626"/>
    <w:rsid w:val="00DD538B"/>
    <w:rsid w:val="00DD6CAE"/>
    <w:rsid w:val="00DD7408"/>
    <w:rsid w:val="00DE1488"/>
    <w:rsid w:val="00DE53DB"/>
    <w:rsid w:val="00DE79E5"/>
    <w:rsid w:val="00DF094C"/>
    <w:rsid w:val="00DF1C87"/>
    <w:rsid w:val="00DF5EE4"/>
    <w:rsid w:val="00E001F7"/>
    <w:rsid w:val="00E01460"/>
    <w:rsid w:val="00E019BC"/>
    <w:rsid w:val="00E03ABE"/>
    <w:rsid w:val="00E05D01"/>
    <w:rsid w:val="00E10C37"/>
    <w:rsid w:val="00E12BFB"/>
    <w:rsid w:val="00E1303B"/>
    <w:rsid w:val="00E15D10"/>
    <w:rsid w:val="00E162E0"/>
    <w:rsid w:val="00E16653"/>
    <w:rsid w:val="00E20980"/>
    <w:rsid w:val="00E22CA2"/>
    <w:rsid w:val="00E22E83"/>
    <w:rsid w:val="00E257A7"/>
    <w:rsid w:val="00E2792F"/>
    <w:rsid w:val="00E30DC3"/>
    <w:rsid w:val="00E30F0C"/>
    <w:rsid w:val="00E32394"/>
    <w:rsid w:val="00E334DD"/>
    <w:rsid w:val="00E33A3F"/>
    <w:rsid w:val="00E34BFA"/>
    <w:rsid w:val="00E36A84"/>
    <w:rsid w:val="00E36FB2"/>
    <w:rsid w:val="00E443DB"/>
    <w:rsid w:val="00E50AAA"/>
    <w:rsid w:val="00E51AF3"/>
    <w:rsid w:val="00E53B4D"/>
    <w:rsid w:val="00E549CB"/>
    <w:rsid w:val="00E5650C"/>
    <w:rsid w:val="00E573AE"/>
    <w:rsid w:val="00E61C9A"/>
    <w:rsid w:val="00E62AD3"/>
    <w:rsid w:val="00E63385"/>
    <w:rsid w:val="00E6351A"/>
    <w:rsid w:val="00E638B9"/>
    <w:rsid w:val="00E664A9"/>
    <w:rsid w:val="00E67D97"/>
    <w:rsid w:val="00E709BB"/>
    <w:rsid w:val="00E71D03"/>
    <w:rsid w:val="00E725B3"/>
    <w:rsid w:val="00E72903"/>
    <w:rsid w:val="00E74EB0"/>
    <w:rsid w:val="00E760A6"/>
    <w:rsid w:val="00E77266"/>
    <w:rsid w:val="00E777FE"/>
    <w:rsid w:val="00E8042D"/>
    <w:rsid w:val="00E82B06"/>
    <w:rsid w:val="00E83A49"/>
    <w:rsid w:val="00E840AC"/>
    <w:rsid w:val="00E91E8D"/>
    <w:rsid w:val="00E92635"/>
    <w:rsid w:val="00E93328"/>
    <w:rsid w:val="00E94DD1"/>
    <w:rsid w:val="00E951FD"/>
    <w:rsid w:val="00E97B47"/>
    <w:rsid w:val="00EA1D84"/>
    <w:rsid w:val="00EA2E13"/>
    <w:rsid w:val="00EA32A7"/>
    <w:rsid w:val="00EA32ED"/>
    <w:rsid w:val="00EA4C60"/>
    <w:rsid w:val="00EA4EE3"/>
    <w:rsid w:val="00EA504E"/>
    <w:rsid w:val="00EA598D"/>
    <w:rsid w:val="00EA68FA"/>
    <w:rsid w:val="00EA7F10"/>
    <w:rsid w:val="00EB0353"/>
    <w:rsid w:val="00EB0C31"/>
    <w:rsid w:val="00EB30AC"/>
    <w:rsid w:val="00EB5A3B"/>
    <w:rsid w:val="00EB79C5"/>
    <w:rsid w:val="00EC05DC"/>
    <w:rsid w:val="00EC3166"/>
    <w:rsid w:val="00EC40E9"/>
    <w:rsid w:val="00EC47A5"/>
    <w:rsid w:val="00EC504C"/>
    <w:rsid w:val="00EC5E1E"/>
    <w:rsid w:val="00EC6CB0"/>
    <w:rsid w:val="00EC6F09"/>
    <w:rsid w:val="00EC745B"/>
    <w:rsid w:val="00EC7828"/>
    <w:rsid w:val="00ED0A57"/>
    <w:rsid w:val="00ED124F"/>
    <w:rsid w:val="00ED30AC"/>
    <w:rsid w:val="00EE28E9"/>
    <w:rsid w:val="00EE3840"/>
    <w:rsid w:val="00EE3B64"/>
    <w:rsid w:val="00EE5241"/>
    <w:rsid w:val="00EE6996"/>
    <w:rsid w:val="00EE72EC"/>
    <w:rsid w:val="00EE77D1"/>
    <w:rsid w:val="00EF11F3"/>
    <w:rsid w:val="00EF20F7"/>
    <w:rsid w:val="00EF24A9"/>
    <w:rsid w:val="00EF477E"/>
    <w:rsid w:val="00EF6335"/>
    <w:rsid w:val="00EF6899"/>
    <w:rsid w:val="00EF6C54"/>
    <w:rsid w:val="00F00450"/>
    <w:rsid w:val="00F005F9"/>
    <w:rsid w:val="00F01E20"/>
    <w:rsid w:val="00F026F0"/>
    <w:rsid w:val="00F035E7"/>
    <w:rsid w:val="00F03CBA"/>
    <w:rsid w:val="00F11019"/>
    <w:rsid w:val="00F13794"/>
    <w:rsid w:val="00F14126"/>
    <w:rsid w:val="00F14A9C"/>
    <w:rsid w:val="00F14FEA"/>
    <w:rsid w:val="00F155F4"/>
    <w:rsid w:val="00F202B3"/>
    <w:rsid w:val="00F20900"/>
    <w:rsid w:val="00F2124F"/>
    <w:rsid w:val="00F214C1"/>
    <w:rsid w:val="00F21A75"/>
    <w:rsid w:val="00F22841"/>
    <w:rsid w:val="00F243E7"/>
    <w:rsid w:val="00F2688B"/>
    <w:rsid w:val="00F30277"/>
    <w:rsid w:val="00F31DB3"/>
    <w:rsid w:val="00F32D79"/>
    <w:rsid w:val="00F340F4"/>
    <w:rsid w:val="00F368DE"/>
    <w:rsid w:val="00F40213"/>
    <w:rsid w:val="00F406A5"/>
    <w:rsid w:val="00F4288A"/>
    <w:rsid w:val="00F51E96"/>
    <w:rsid w:val="00F521F9"/>
    <w:rsid w:val="00F52D85"/>
    <w:rsid w:val="00F53E41"/>
    <w:rsid w:val="00F5624C"/>
    <w:rsid w:val="00F567E1"/>
    <w:rsid w:val="00F6018E"/>
    <w:rsid w:val="00F628A9"/>
    <w:rsid w:val="00F6580D"/>
    <w:rsid w:val="00F65F8E"/>
    <w:rsid w:val="00F7001D"/>
    <w:rsid w:val="00F700DE"/>
    <w:rsid w:val="00F7071E"/>
    <w:rsid w:val="00F707C0"/>
    <w:rsid w:val="00F70A3B"/>
    <w:rsid w:val="00F70C01"/>
    <w:rsid w:val="00F71995"/>
    <w:rsid w:val="00F74A3C"/>
    <w:rsid w:val="00F7631F"/>
    <w:rsid w:val="00F83501"/>
    <w:rsid w:val="00F83B0E"/>
    <w:rsid w:val="00F84424"/>
    <w:rsid w:val="00F84805"/>
    <w:rsid w:val="00F90760"/>
    <w:rsid w:val="00F919B3"/>
    <w:rsid w:val="00F9445B"/>
    <w:rsid w:val="00F9491C"/>
    <w:rsid w:val="00FA13B8"/>
    <w:rsid w:val="00FA315C"/>
    <w:rsid w:val="00FA6361"/>
    <w:rsid w:val="00FA677D"/>
    <w:rsid w:val="00FA7303"/>
    <w:rsid w:val="00FB0FD6"/>
    <w:rsid w:val="00FB1443"/>
    <w:rsid w:val="00FB21D7"/>
    <w:rsid w:val="00FB2301"/>
    <w:rsid w:val="00FB55F0"/>
    <w:rsid w:val="00FB79E3"/>
    <w:rsid w:val="00FC1AF9"/>
    <w:rsid w:val="00FC3241"/>
    <w:rsid w:val="00FD1D93"/>
    <w:rsid w:val="00FD2876"/>
    <w:rsid w:val="00FD482F"/>
    <w:rsid w:val="00FD5739"/>
    <w:rsid w:val="00FE213D"/>
    <w:rsid w:val="00FE2932"/>
    <w:rsid w:val="00FE3B26"/>
    <w:rsid w:val="00FE526F"/>
    <w:rsid w:val="00FE72E2"/>
    <w:rsid w:val="00FF0508"/>
    <w:rsid w:val="00FF17E2"/>
    <w:rsid w:val="00FF3231"/>
    <w:rsid w:val="00FF580A"/>
    <w:rsid w:val="00FF5BC8"/>
    <w:rsid w:val="00FF762D"/>
    <w:rsid w:val="00FF776E"/>
    <w:rsid w:val="00FF7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3A1"/>
  </w:style>
  <w:style w:type="paragraph" w:styleId="1">
    <w:name w:val="heading 1"/>
    <w:basedOn w:val="a"/>
    <w:next w:val="a"/>
    <w:qFormat/>
    <w:rsid w:val="007C13A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201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13A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C13A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C13A1"/>
  </w:style>
  <w:style w:type="paragraph" w:styleId="a6">
    <w:name w:val="Document Map"/>
    <w:basedOn w:val="a"/>
    <w:semiHidden/>
    <w:rsid w:val="007C13A1"/>
    <w:pPr>
      <w:shd w:val="clear" w:color="auto" w:fill="000080"/>
    </w:pPr>
    <w:rPr>
      <w:rFonts w:ascii="Tahoma" w:hAnsi="Tahoma"/>
    </w:rPr>
  </w:style>
  <w:style w:type="paragraph" w:styleId="a7">
    <w:name w:val="Balloon Text"/>
    <w:basedOn w:val="a"/>
    <w:semiHidden/>
    <w:rsid w:val="009C7D4B"/>
    <w:rPr>
      <w:rFonts w:ascii="Tahoma" w:hAnsi="Tahoma" w:cs="Tahoma"/>
      <w:sz w:val="16"/>
      <w:szCs w:val="16"/>
    </w:rPr>
  </w:style>
  <w:style w:type="paragraph" w:styleId="a8">
    <w:name w:val="Plain Text"/>
    <w:basedOn w:val="a"/>
    <w:rsid w:val="00405885"/>
    <w:rPr>
      <w:rFonts w:ascii="Courier New" w:hAnsi="Courier New" w:cs="Courier New"/>
    </w:rPr>
  </w:style>
  <w:style w:type="paragraph" w:styleId="a9">
    <w:name w:val="Body Text"/>
    <w:basedOn w:val="a"/>
    <w:rsid w:val="00FE3B26"/>
    <w:pPr>
      <w:jc w:val="both"/>
    </w:pPr>
    <w:rPr>
      <w:sz w:val="28"/>
    </w:rPr>
  </w:style>
  <w:style w:type="paragraph" w:customStyle="1" w:styleId="ConsPlusNormal">
    <w:name w:val="ConsPlusNormal"/>
    <w:link w:val="ConsPlusNormal0"/>
    <w:rsid w:val="00014A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014A56"/>
    <w:pPr>
      <w:jc w:val="center"/>
    </w:pPr>
    <w:rPr>
      <w:b/>
      <w:sz w:val="24"/>
    </w:rPr>
  </w:style>
  <w:style w:type="paragraph" w:customStyle="1" w:styleId="ConsPlusTitle">
    <w:name w:val="ConsPlusTitle"/>
    <w:rsid w:val="00212A7F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B62AF3"/>
    <w:pPr>
      <w:ind w:left="720"/>
      <w:contextualSpacing/>
    </w:pPr>
  </w:style>
  <w:style w:type="character" w:styleId="ac">
    <w:name w:val="Strong"/>
    <w:basedOn w:val="a0"/>
    <w:qFormat/>
    <w:rsid w:val="00760CCA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semiHidden/>
    <w:rsid w:val="006201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d">
    <w:name w:val="Table Grid"/>
    <w:basedOn w:val="a1"/>
    <w:rsid w:val="00765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9966C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9966C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9966C2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ConsPlusCell">
    <w:name w:val="ConsPlusCell"/>
    <w:uiPriority w:val="99"/>
    <w:rsid w:val="009966C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9966C2"/>
    <w:rPr>
      <w:rFonts w:ascii="Arial" w:hAnsi="Arial" w:cs="Arial"/>
    </w:rPr>
  </w:style>
  <w:style w:type="character" w:customStyle="1" w:styleId="af1">
    <w:name w:val="Гипертекстовая ссылка"/>
    <w:uiPriority w:val="99"/>
    <w:rsid w:val="009966C2"/>
    <w:rPr>
      <w:color w:val="008000"/>
    </w:rPr>
  </w:style>
  <w:style w:type="character" w:styleId="af2">
    <w:name w:val="Hyperlink"/>
    <w:basedOn w:val="a0"/>
    <w:uiPriority w:val="99"/>
    <w:unhideWhenUsed/>
    <w:rsid w:val="009966C2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FC1AF9"/>
    <w:rPr>
      <w:color w:val="800080"/>
      <w:u w:val="single"/>
    </w:rPr>
  </w:style>
  <w:style w:type="paragraph" w:customStyle="1" w:styleId="font5">
    <w:name w:val="font5"/>
    <w:basedOn w:val="a"/>
    <w:rsid w:val="00FC1AF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FC1AF9"/>
    <w:pPr>
      <w:spacing w:before="100" w:beforeAutospacing="1" w:after="100" w:afterAutospacing="1"/>
    </w:pPr>
    <w:rPr>
      <w:sz w:val="28"/>
      <w:szCs w:val="28"/>
    </w:rPr>
  </w:style>
  <w:style w:type="paragraph" w:customStyle="1" w:styleId="font7">
    <w:name w:val="font7"/>
    <w:basedOn w:val="a"/>
    <w:rsid w:val="00FC1AF9"/>
    <w:pPr>
      <w:spacing w:before="100" w:beforeAutospacing="1" w:after="100" w:afterAutospacing="1"/>
    </w:pPr>
    <w:rPr>
      <w:rFonts w:ascii="Calibri" w:hAnsi="Calibri"/>
      <w:color w:val="000000"/>
      <w:sz w:val="28"/>
      <w:szCs w:val="28"/>
    </w:rPr>
  </w:style>
  <w:style w:type="paragraph" w:customStyle="1" w:styleId="xl67">
    <w:name w:val="xl67"/>
    <w:basedOn w:val="a"/>
    <w:rsid w:val="00FC1AF9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FC1AF9"/>
    <w:pPr>
      <w:shd w:val="clear" w:color="000000" w:fill="FFFFFF"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FC1AF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FC1AF9"/>
    <w:pPr>
      <w:shd w:val="clear" w:color="000000" w:fill="E4DFEC"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FC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FC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FC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FC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FC1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FC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FC1A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</w:rPr>
  </w:style>
  <w:style w:type="paragraph" w:customStyle="1" w:styleId="xl78">
    <w:name w:val="xl78"/>
    <w:basedOn w:val="a"/>
    <w:rsid w:val="00FC1A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FC1A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FC1A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FC1A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FC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FC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FC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FC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</w:rPr>
  </w:style>
  <w:style w:type="paragraph" w:customStyle="1" w:styleId="xl86">
    <w:name w:val="xl86"/>
    <w:basedOn w:val="a"/>
    <w:rsid w:val="00FC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87">
    <w:name w:val="xl87"/>
    <w:basedOn w:val="a"/>
    <w:rsid w:val="00FC1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FC1A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FC1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FC1A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FC1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FC1A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93">
    <w:name w:val="xl93"/>
    <w:basedOn w:val="a"/>
    <w:rsid w:val="00FC1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FC1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</w:rPr>
  </w:style>
  <w:style w:type="paragraph" w:customStyle="1" w:styleId="xl95">
    <w:name w:val="xl95"/>
    <w:basedOn w:val="a"/>
    <w:rsid w:val="00FC1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96">
    <w:name w:val="xl96"/>
    <w:basedOn w:val="a"/>
    <w:rsid w:val="00FC1AF9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FC1AF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Calibri" w:hAnsi="Calibri"/>
      <w:sz w:val="24"/>
      <w:szCs w:val="24"/>
    </w:rPr>
  </w:style>
  <w:style w:type="paragraph" w:customStyle="1" w:styleId="xl98">
    <w:name w:val="xl98"/>
    <w:basedOn w:val="a"/>
    <w:rsid w:val="00FC1AF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99">
    <w:name w:val="xl99"/>
    <w:basedOn w:val="a"/>
    <w:rsid w:val="00FC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</w:rPr>
  </w:style>
  <w:style w:type="paragraph" w:customStyle="1" w:styleId="xl100">
    <w:name w:val="xl100"/>
    <w:basedOn w:val="a"/>
    <w:rsid w:val="00FC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101">
    <w:name w:val="xl101"/>
    <w:basedOn w:val="a"/>
    <w:rsid w:val="00FC1AF9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FC1AF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FC1AF9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4">
    <w:name w:val="xl104"/>
    <w:basedOn w:val="a"/>
    <w:rsid w:val="00FC1AF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5">
    <w:name w:val="xl105"/>
    <w:basedOn w:val="a"/>
    <w:rsid w:val="00FC1A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FC1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FC1A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FC1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FC1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FC1A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111">
    <w:name w:val="xl111"/>
    <w:basedOn w:val="a"/>
    <w:rsid w:val="00FC1A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FC1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FC1A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</w:rPr>
  </w:style>
  <w:style w:type="paragraph" w:customStyle="1" w:styleId="xl114">
    <w:name w:val="xl114"/>
    <w:basedOn w:val="a"/>
    <w:rsid w:val="00FC1A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115">
    <w:name w:val="xl115"/>
    <w:basedOn w:val="a"/>
    <w:rsid w:val="00FC1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116">
    <w:name w:val="xl116"/>
    <w:basedOn w:val="a"/>
    <w:rsid w:val="00FC1A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7">
    <w:name w:val="xl117"/>
    <w:basedOn w:val="a"/>
    <w:rsid w:val="00FC1A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8">
    <w:name w:val="xl118"/>
    <w:basedOn w:val="a"/>
    <w:rsid w:val="00FC1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9">
    <w:name w:val="xl119"/>
    <w:basedOn w:val="a"/>
    <w:rsid w:val="00FC1A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0">
    <w:name w:val="xl120"/>
    <w:basedOn w:val="a"/>
    <w:rsid w:val="00FC1A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1">
    <w:name w:val="xl121"/>
    <w:basedOn w:val="a"/>
    <w:rsid w:val="00FC1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2">
    <w:name w:val="xl122"/>
    <w:basedOn w:val="a"/>
    <w:rsid w:val="00FC1A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3">
    <w:name w:val="xl123"/>
    <w:basedOn w:val="a"/>
    <w:rsid w:val="00FC1A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4">
    <w:name w:val="xl124"/>
    <w:basedOn w:val="a"/>
    <w:rsid w:val="00FC1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5">
    <w:name w:val="xl125"/>
    <w:basedOn w:val="a"/>
    <w:rsid w:val="00FC1A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6">
    <w:name w:val="xl126"/>
    <w:basedOn w:val="a"/>
    <w:rsid w:val="00FC1A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7">
    <w:name w:val="xl127"/>
    <w:basedOn w:val="a"/>
    <w:rsid w:val="00FC1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FC1A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9">
    <w:name w:val="xl129"/>
    <w:basedOn w:val="a"/>
    <w:rsid w:val="00FC1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0">
    <w:name w:val="xl130"/>
    <w:basedOn w:val="a"/>
    <w:rsid w:val="00FC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FC1A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FC1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FC1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FC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FC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FC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FC1AF9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8">
    <w:name w:val="xl138"/>
    <w:basedOn w:val="a"/>
    <w:rsid w:val="00FC1AF9"/>
    <w:pPr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FC1AF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sz w:val="24"/>
      <w:szCs w:val="24"/>
      <w:u w:val="single"/>
    </w:rPr>
  </w:style>
  <w:style w:type="paragraph" w:customStyle="1" w:styleId="xl140">
    <w:name w:val="xl140"/>
    <w:basedOn w:val="a"/>
    <w:rsid w:val="00FC1AF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FC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2">
    <w:name w:val="xl142"/>
    <w:basedOn w:val="a"/>
    <w:rsid w:val="00FC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FC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FC1AF9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FC1AF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FC1A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7">
    <w:name w:val="xl147"/>
    <w:basedOn w:val="a"/>
    <w:rsid w:val="00FC1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8">
    <w:name w:val="xl148"/>
    <w:basedOn w:val="a"/>
    <w:rsid w:val="00FC1A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9">
    <w:name w:val="xl149"/>
    <w:basedOn w:val="a"/>
    <w:rsid w:val="00FC1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0">
    <w:name w:val="xl150"/>
    <w:basedOn w:val="a"/>
    <w:rsid w:val="00FC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FC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2">
    <w:name w:val="xl152"/>
    <w:basedOn w:val="a"/>
    <w:rsid w:val="00FC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3">
    <w:name w:val="xl153"/>
    <w:basedOn w:val="a"/>
    <w:rsid w:val="00FC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FC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3A1"/>
  </w:style>
  <w:style w:type="paragraph" w:styleId="1">
    <w:name w:val="heading 1"/>
    <w:basedOn w:val="a"/>
    <w:next w:val="a"/>
    <w:qFormat/>
    <w:rsid w:val="007C13A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201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13A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C13A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C13A1"/>
  </w:style>
  <w:style w:type="paragraph" w:styleId="a6">
    <w:name w:val="Document Map"/>
    <w:basedOn w:val="a"/>
    <w:semiHidden/>
    <w:rsid w:val="007C13A1"/>
    <w:pPr>
      <w:shd w:val="clear" w:color="auto" w:fill="000080"/>
    </w:pPr>
    <w:rPr>
      <w:rFonts w:ascii="Tahoma" w:hAnsi="Tahoma"/>
    </w:rPr>
  </w:style>
  <w:style w:type="paragraph" w:styleId="a7">
    <w:name w:val="Balloon Text"/>
    <w:basedOn w:val="a"/>
    <w:semiHidden/>
    <w:rsid w:val="009C7D4B"/>
    <w:rPr>
      <w:rFonts w:ascii="Tahoma" w:hAnsi="Tahoma" w:cs="Tahoma"/>
      <w:sz w:val="16"/>
      <w:szCs w:val="16"/>
    </w:rPr>
  </w:style>
  <w:style w:type="paragraph" w:styleId="a8">
    <w:name w:val="Plain Text"/>
    <w:basedOn w:val="a"/>
    <w:rsid w:val="00405885"/>
    <w:rPr>
      <w:rFonts w:ascii="Courier New" w:hAnsi="Courier New" w:cs="Courier New"/>
    </w:rPr>
  </w:style>
  <w:style w:type="paragraph" w:styleId="a9">
    <w:name w:val="Body Text"/>
    <w:basedOn w:val="a"/>
    <w:rsid w:val="00FE3B26"/>
    <w:pPr>
      <w:jc w:val="both"/>
    </w:pPr>
    <w:rPr>
      <w:sz w:val="28"/>
    </w:rPr>
  </w:style>
  <w:style w:type="paragraph" w:customStyle="1" w:styleId="ConsPlusNormal">
    <w:name w:val="ConsPlusNormal"/>
    <w:link w:val="ConsPlusNormal0"/>
    <w:rsid w:val="00014A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014A56"/>
    <w:pPr>
      <w:jc w:val="center"/>
    </w:pPr>
    <w:rPr>
      <w:b/>
      <w:sz w:val="24"/>
    </w:rPr>
  </w:style>
  <w:style w:type="paragraph" w:customStyle="1" w:styleId="ConsPlusTitle">
    <w:name w:val="ConsPlusTitle"/>
    <w:rsid w:val="00212A7F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B62AF3"/>
    <w:pPr>
      <w:ind w:left="720"/>
      <w:contextualSpacing/>
    </w:pPr>
  </w:style>
  <w:style w:type="character" w:styleId="ac">
    <w:name w:val="Strong"/>
    <w:basedOn w:val="a0"/>
    <w:qFormat/>
    <w:rsid w:val="00760CCA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semiHidden/>
    <w:rsid w:val="006201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d">
    <w:name w:val="Table Grid"/>
    <w:basedOn w:val="a1"/>
    <w:rsid w:val="00765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9966C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9966C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9966C2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ConsPlusCell">
    <w:name w:val="ConsPlusCell"/>
    <w:uiPriority w:val="99"/>
    <w:rsid w:val="009966C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9966C2"/>
    <w:rPr>
      <w:rFonts w:ascii="Arial" w:hAnsi="Arial" w:cs="Arial"/>
    </w:rPr>
  </w:style>
  <w:style w:type="character" w:customStyle="1" w:styleId="af1">
    <w:name w:val="Гипертекстовая ссылка"/>
    <w:uiPriority w:val="99"/>
    <w:rsid w:val="009966C2"/>
    <w:rPr>
      <w:color w:val="008000"/>
    </w:rPr>
  </w:style>
  <w:style w:type="character" w:styleId="af2">
    <w:name w:val="Hyperlink"/>
    <w:basedOn w:val="a0"/>
    <w:uiPriority w:val="99"/>
    <w:unhideWhenUsed/>
    <w:rsid w:val="009966C2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FC1AF9"/>
    <w:rPr>
      <w:color w:val="800080"/>
      <w:u w:val="single"/>
    </w:rPr>
  </w:style>
  <w:style w:type="paragraph" w:customStyle="1" w:styleId="font5">
    <w:name w:val="font5"/>
    <w:basedOn w:val="a"/>
    <w:rsid w:val="00FC1AF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FC1AF9"/>
    <w:pPr>
      <w:spacing w:before="100" w:beforeAutospacing="1" w:after="100" w:afterAutospacing="1"/>
    </w:pPr>
    <w:rPr>
      <w:sz w:val="28"/>
      <w:szCs w:val="28"/>
    </w:rPr>
  </w:style>
  <w:style w:type="paragraph" w:customStyle="1" w:styleId="font7">
    <w:name w:val="font7"/>
    <w:basedOn w:val="a"/>
    <w:rsid w:val="00FC1AF9"/>
    <w:pPr>
      <w:spacing w:before="100" w:beforeAutospacing="1" w:after="100" w:afterAutospacing="1"/>
    </w:pPr>
    <w:rPr>
      <w:rFonts w:ascii="Calibri" w:hAnsi="Calibri"/>
      <w:color w:val="000000"/>
      <w:sz w:val="28"/>
      <w:szCs w:val="28"/>
    </w:rPr>
  </w:style>
  <w:style w:type="paragraph" w:customStyle="1" w:styleId="xl67">
    <w:name w:val="xl67"/>
    <w:basedOn w:val="a"/>
    <w:rsid w:val="00FC1AF9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FC1AF9"/>
    <w:pPr>
      <w:shd w:val="clear" w:color="000000" w:fill="FFFFFF"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FC1AF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FC1AF9"/>
    <w:pPr>
      <w:shd w:val="clear" w:color="000000" w:fill="E4DFEC"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FC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FC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FC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FC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FC1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FC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FC1A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</w:rPr>
  </w:style>
  <w:style w:type="paragraph" w:customStyle="1" w:styleId="xl78">
    <w:name w:val="xl78"/>
    <w:basedOn w:val="a"/>
    <w:rsid w:val="00FC1A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FC1A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FC1A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FC1A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FC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FC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FC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FC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</w:rPr>
  </w:style>
  <w:style w:type="paragraph" w:customStyle="1" w:styleId="xl86">
    <w:name w:val="xl86"/>
    <w:basedOn w:val="a"/>
    <w:rsid w:val="00FC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87">
    <w:name w:val="xl87"/>
    <w:basedOn w:val="a"/>
    <w:rsid w:val="00FC1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FC1A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FC1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FC1A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FC1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FC1A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93">
    <w:name w:val="xl93"/>
    <w:basedOn w:val="a"/>
    <w:rsid w:val="00FC1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FC1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</w:rPr>
  </w:style>
  <w:style w:type="paragraph" w:customStyle="1" w:styleId="xl95">
    <w:name w:val="xl95"/>
    <w:basedOn w:val="a"/>
    <w:rsid w:val="00FC1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96">
    <w:name w:val="xl96"/>
    <w:basedOn w:val="a"/>
    <w:rsid w:val="00FC1AF9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FC1AF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Calibri" w:hAnsi="Calibri"/>
      <w:sz w:val="24"/>
      <w:szCs w:val="24"/>
    </w:rPr>
  </w:style>
  <w:style w:type="paragraph" w:customStyle="1" w:styleId="xl98">
    <w:name w:val="xl98"/>
    <w:basedOn w:val="a"/>
    <w:rsid w:val="00FC1AF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99">
    <w:name w:val="xl99"/>
    <w:basedOn w:val="a"/>
    <w:rsid w:val="00FC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</w:rPr>
  </w:style>
  <w:style w:type="paragraph" w:customStyle="1" w:styleId="xl100">
    <w:name w:val="xl100"/>
    <w:basedOn w:val="a"/>
    <w:rsid w:val="00FC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101">
    <w:name w:val="xl101"/>
    <w:basedOn w:val="a"/>
    <w:rsid w:val="00FC1AF9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FC1AF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FC1AF9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4">
    <w:name w:val="xl104"/>
    <w:basedOn w:val="a"/>
    <w:rsid w:val="00FC1AF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5">
    <w:name w:val="xl105"/>
    <w:basedOn w:val="a"/>
    <w:rsid w:val="00FC1A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FC1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FC1A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FC1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FC1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FC1A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111">
    <w:name w:val="xl111"/>
    <w:basedOn w:val="a"/>
    <w:rsid w:val="00FC1A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FC1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FC1A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</w:rPr>
  </w:style>
  <w:style w:type="paragraph" w:customStyle="1" w:styleId="xl114">
    <w:name w:val="xl114"/>
    <w:basedOn w:val="a"/>
    <w:rsid w:val="00FC1A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115">
    <w:name w:val="xl115"/>
    <w:basedOn w:val="a"/>
    <w:rsid w:val="00FC1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116">
    <w:name w:val="xl116"/>
    <w:basedOn w:val="a"/>
    <w:rsid w:val="00FC1A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7">
    <w:name w:val="xl117"/>
    <w:basedOn w:val="a"/>
    <w:rsid w:val="00FC1A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8">
    <w:name w:val="xl118"/>
    <w:basedOn w:val="a"/>
    <w:rsid w:val="00FC1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9">
    <w:name w:val="xl119"/>
    <w:basedOn w:val="a"/>
    <w:rsid w:val="00FC1A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0">
    <w:name w:val="xl120"/>
    <w:basedOn w:val="a"/>
    <w:rsid w:val="00FC1A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1">
    <w:name w:val="xl121"/>
    <w:basedOn w:val="a"/>
    <w:rsid w:val="00FC1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2">
    <w:name w:val="xl122"/>
    <w:basedOn w:val="a"/>
    <w:rsid w:val="00FC1A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3">
    <w:name w:val="xl123"/>
    <w:basedOn w:val="a"/>
    <w:rsid w:val="00FC1A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4">
    <w:name w:val="xl124"/>
    <w:basedOn w:val="a"/>
    <w:rsid w:val="00FC1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5">
    <w:name w:val="xl125"/>
    <w:basedOn w:val="a"/>
    <w:rsid w:val="00FC1A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6">
    <w:name w:val="xl126"/>
    <w:basedOn w:val="a"/>
    <w:rsid w:val="00FC1A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7">
    <w:name w:val="xl127"/>
    <w:basedOn w:val="a"/>
    <w:rsid w:val="00FC1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FC1A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9">
    <w:name w:val="xl129"/>
    <w:basedOn w:val="a"/>
    <w:rsid w:val="00FC1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0">
    <w:name w:val="xl130"/>
    <w:basedOn w:val="a"/>
    <w:rsid w:val="00FC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FC1A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FC1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FC1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FC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FC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FC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FC1AF9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8">
    <w:name w:val="xl138"/>
    <w:basedOn w:val="a"/>
    <w:rsid w:val="00FC1AF9"/>
    <w:pPr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FC1AF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sz w:val="24"/>
      <w:szCs w:val="24"/>
      <w:u w:val="single"/>
    </w:rPr>
  </w:style>
  <w:style w:type="paragraph" w:customStyle="1" w:styleId="xl140">
    <w:name w:val="xl140"/>
    <w:basedOn w:val="a"/>
    <w:rsid w:val="00FC1AF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FC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2">
    <w:name w:val="xl142"/>
    <w:basedOn w:val="a"/>
    <w:rsid w:val="00FC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FC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FC1AF9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FC1AF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FC1A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7">
    <w:name w:val="xl147"/>
    <w:basedOn w:val="a"/>
    <w:rsid w:val="00FC1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8">
    <w:name w:val="xl148"/>
    <w:basedOn w:val="a"/>
    <w:rsid w:val="00FC1A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9">
    <w:name w:val="xl149"/>
    <w:basedOn w:val="a"/>
    <w:rsid w:val="00FC1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0">
    <w:name w:val="xl150"/>
    <w:basedOn w:val="a"/>
    <w:rsid w:val="00FC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FC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2">
    <w:name w:val="xl152"/>
    <w:basedOn w:val="a"/>
    <w:rsid w:val="00FC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3">
    <w:name w:val="xl153"/>
    <w:basedOn w:val="a"/>
    <w:rsid w:val="00FC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FC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33110-1278-4FBE-A440-9EE0DA74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4345</Words>
  <Characters>24767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яяя</Company>
  <LinksUpToDate>false</LinksUpToDate>
  <CharactersWithSpaces>29054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Мельникова Е.Я.</dc:creator>
  <cp:lastModifiedBy>Алла Петровна Ткачева</cp:lastModifiedBy>
  <cp:revision>2</cp:revision>
  <cp:lastPrinted>2018-09-20T05:53:00Z</cp:lastPrinted>
  <dcterms:created xsi:type="dcterms:W3CDTF">2018-12-06T13:39:00Z</dcterms:created>
  <dcterms:modified xsi:type="dcterms:W3CDTF">2018-12-06T13:39:00Z</dcterms:modified>
</cp:coreProperties>
</file>