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C0" w:rsidRDefault="007368C0" w:rsidP="007368C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68C0" w:rsidRDefault="007368C0" w:rsidP="007368C0">
      <w:pPr>
        <w:pStyle w:val="ConsPlusNormal"/>
        <w:outlineLvl w:val="0"/>
      </w:pPr>
    </w:p>
    <w:p w:rsidR="007368C0" w:rsidRDefault="007368C0" w:rsidP="007368C0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7368C0" w:rsidRDefault="007368C0" w:rsidP="007368C0">
      <w:pPr>
        <w:pStyle w:val="ConsPlusTitle"/>
        <w:jc w:val="center"/>
      </w:pPr>
    </w:p>
    <w:p w:rsidR="007368C0" w:rsidRDefault="007368C0" w:rsidP="007368C0">
      <w:pPr>
        <w:pStyle w:val="ConsPlusTitle"/>
        <w:jc w:val="center"/>
      </w:pPr>
      <w:r>
        <w:t>ПРИКАЗ</w:t>
      </w:r>
    </w:p>
    <w:p w:rsidR="007368C0" w:rsidRDefault="007368C0" w:rsidP="007368C0">
      <w:pPr>
        <w:pStyle w:val="ConsPlusTitle"/>
        <w:jc w:val="center"/>
      </w:pPr>
      <w:r>
        <w:t>от 25 ноября 2022 г. N 50/22</w:t>
      </w:r>
    </w:p>
    <w:p w:rsidR="007368C0" w:rsidRDefault="007368C0" w:rsidP="007368C0">
      <w:pPr>
        <w:pStyle w:val="ConsPlusTitle"/>
        <w:jc w:val="center"/>
      </w:pPr>
    </w:p>
    <w:p w:rsidR="007368C0" w:rsidRDefault="007368C0" w:rsidP="007368C0">
      <w:pPr>
        <w:pStyle w:val="ConsPlusTitle"/>
        <w:jc w:val="center"/>
      </w:pPr>
      <w:r>
        <w:t>О ВНЕСЕНИИ ИЗМЕНЕНИЙ В ПРИКАЗ КОМИТЕТА</w:t>
      </w:r>
    </w:p>
    <w:p w:rsidR="007368C0" w:rsidRDefault="007368C0" w:rsidP="007368C0">
      <w:pPr>
        <w:pStyle w:val="ConsPlusTitle"/>
        <w:jc w:val="center"/>
      </w:pPr>
      <w:r>
        <w:t>ПО ДОРОЖНОМУ ХОЗЯЙСТВУ ЛЕНИНГРАДСКОЙ ОБЛАСТИ</w:t>
      </w:r>
    </w:p>
    <w:p w:rsidR="007368C0" w:rsidRDefault="007368C0" w:rsidP="007368C0">
      <w:pPr>
        <w:pStyle w:val="ConsPlusTitle"/>
        <w:jc w:val="center"/>
      </w:pPr>
      <w:r>
        <w:t>ОТ 11 ДЕКАБРЯ 2017 Г. N 30/17 "ОБ УТВЕРЖДЕНИИ</w:t>
      </w:r>
    </w:p>
    <w:p w:rsidR="007368C0" w:rsidRDefault="007368C0" w:rsidP="007368C0">
      <w:pPr>
        <w:pStyle w:val="ConsPlusTitle"/>
        <w:jc w:val="center"/>
      </w:pPr>
      <w:r>
        <w:t>АДМИНИСТРАТИВНОГО РЕГЛАМЕНТА ПРЕДОСТАВЛЕНИЯ НА ТЕРРИТОРИИ</w:t>
      </w:r>
    </w:p>
    <w:p w:rsidR="007368C0" w:rsidRDefault="007368C0" w:rsidP="007368C0">
      <w:pPr>
        <w:pStyle w:val="ConsPlusTitle"/>
        <w:jc w:val="center"/>
      </w:pPr>
      <w:r>
        <w:t>ЛЕНИНГРАДСКОЙ ОБЛАСТИ ГОСУДАРСТВЕННОЙ УСЛУГИ "ВЫДАЧА</w:t>
      </w:r>
    </w:p>
    <w:p w:rsidR="007368C0" w:rsidRDefault="007368C0" w:rsidP="007368C0">
      <w:pPr>
        <w:pStyle w:val="ConsPlusTitle"/>
        <w:jc w:val="center"/>
      </w:pPr>
      <w:r>
        <w:t>РАЗРЕШЕНИЙ НА СТРОИТЕЛЬСТВО АВТОМОБИЛЬНЫХ ДОРОГ, ПЕРЕСЕЧЕНИЙ</w:t>
      </w:r>
    </w:p>
    <w:p w:rsidR="007368C0" w:rsidRDefault="007368C0" w:rsidP="007368C0">
      <w:pPr>
        <w:pStyle w:val="ConsPlusTitle"/>
        <w:jc w:val="center"/>
      </w:pPr>
      <w:r>
        <w:t>И ПРИМЫКАНИЙ К АВТОМОБИЛЬНЫМ ДОРОГАМ, ПРОКЛАДКИ, ПЕРЕНОСА</w:t>
      </w:r>
    </w:p>
    <w:p w:rsidR="007368C0" w:rsidRDefault="007368C0" w:rsidP="007368C0">
      <w:pPr>
        <w:pStyle w:val="ConsPlusTitle"/>
        <w:jc w:val="center"/>
      </w:pPr>
      <w:r>
        <w:t>ИЛИ ПЕРЕУСТРОЙСТВА ИНЖЕНЕРНЫХ КОММУНИКАЦИЙ В ГРАНИЦАХ ПОЛОС</w:t>
      </w:r>
    </w:p>
    <w:p w:rsidR="007368C0" w:rsidRDefault="007368C0" w:rsidP="007368C0">
      <w:pPr>
        <w:pStyle w:val="ConsPlusTitle"/>
        <w:jc w:val="center"/>
      </w:pPr>
      <w:r>
        <w:t>ОТВОДА АВТОМОБИЛЬНЫХ ДОРОГ, ОБЪЕКТОВ ДОРОЖНОГО СЕРВИСА,</w:t>
      </w:r>
    </w:p>
    <w:p w:rsidR="007368C0" w:rsidRDefault="007368C0" w:rsidP="007368C0">
      <w:pPr>
        <w:pStyle w:val="ConsPlusTitle"/>
        <w:jc w:val="center"/>
      </w:pPr>
      <w:proofErr w:type="gramStart"/>
      <w:r>
        <w:t>РАЗМЕЩАЕМЫХ В ГРАНИЦАХ ПОЛОСЫ ОТВОДА АВТОМОБИЛЬНОЙ ДОРОГИ"</w:t>
      </w:r>
      <w:proofErr w:type="gramEnd"/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подпунктом "в" пункта 3 статьи 68</w:t>
        </w:r>
      </w:hyperlink>
      <w:r>
        <w:t xml:space="preserve"> и </w:t>
      </w:r>
      <w:hyperlink r:id="rId7">
        <w:r>
          <w:rPr>
            <w:color w:val="0000FF"/>
          </w:rPr>
          <w:t>подпунктом "г" пункта 7 статьи 97</w:t>
        </w:r>
      </w:hyperlink>
      <w:r>
        <w:t xml:space="preserve"> Федерального закона от 11 июня 2021 г.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26 ноября 2021</w:t>
      </w:r>
      <w:proofErr w:type="gramEnd"/>
      <w:r>
        <w:t xml:space="preserve"> г. N 712 "О признании утратившими силу приказов Минэкономразвития России от 29 мая 2012 г. N 308 и от 6 ноября 2020 г. N 742" приказываю:</w:t>
      </w:r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7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9">
        <w:r>
          <w:rPr>
            <w:color w:val="0000FF"/>
          </w:rPr>
          <w:t>регламент</w:t>
        </w:r>
      </w:hyperlink>
      <w:r>
        <w:t xml:space="preserve"> предоставления на территории Ленинградской области государственной услуги "Выдача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дороги", утвержденный приказом Комитета по дорожному хозяйству Ленинградской области от 11 декабря 2017 года N</w:t>
      </w:r>
      <w:proofErr w:type="gramEnd"/>
      <w:r>
        <w:t xml:space="preserve"> 30/17, согласно приложению к настоящему приказу.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комитета, курирующего отдел развития дорожной деятельности.</w:t>
      </w:r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jc w:val="right"/>
      </w:pPr>
      <w:r>
        <w:t>Председатель комитета</w:t>
      </w:r>
    </w:p>
    <w:p w:rsidR="007368C0" w:rsidRDefault="007368C0" w:rsidP="007368C0">
      <w:pPr>
        <w:pStyle w:val="ConsPlusNormal"/>
        <w:jc w:val="right"/>
      </w:pPr>
      <w:r>
        <w:t>по дорожному хозяйству</w:t>
      </w:r>
    </w:p>
    <w:p w:rsidR="007368C0" w:rsidRDefault="007368C0" w:rsidP="007368C0">
      <w:pPr>
        <w:pStyle w:val="ConsPlusNormal"/>
        <w:jc w:val="right"/>
      </w:pPr>
      <w:r>
        <w:t>Ленинградской области</w:t>
      </w:r>
    </w:p>
    <w:p w:rsidR="007368C0" w:rsidRDefault="007368C0" w:rsidP="007368C0">
      <w:pPr>
        <w:pStyle w:val="ConsPlusNormal"/>
        <w:jc w:val="right"/>
      </w:pPr>
      <w:proofErr w:type="spellStart"/>
      <w:r>
        <w:t>Д.С.Седов</w:t>
      </w:r>
      <w:proofErr w:type="spellEnd"/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Normal"/>
        <w:jc w:val="right"/>
        <w:outlineLvl w:val="0"/>
      </w:pPr>
      <w:r>
        <w:t>ПРИЛОЖЕНИЕ</w:t>
      </w:r>
    </w:p>
    <w:p w:rsidR="007368C0" w:rsidRDefault="007368C0" w:rsidP="007368C0">
      <w:pPr>
        <w:pStyle w:val="ConsPlusNormal"/>
        <w:jc w:val="right"/>
      </w:pPr>
      <w:r>
        <w:t>к приказу комитета</w:t>
      </w:r>
    </w:p>
    <w:p w:rsidR="007368C0" w:rsidRDefault="007368C0" w:rsidP="007368C0">
      <w:pPr>
        <w:pStyle w:val="ConsPlusNormal"/>
        <w:jc w:val="right"/>
      </w:pPr>
      <w:r>
        <w:t>по дорожному хозяйству</w:t>
      </w:r>
    </w:p>
    <w:p w:rsidR="007368C0" w:rsidRDefault="007368C0" w:rsidP="007368C0">
      <w:pPr>
        <w:pStyle w:val="ConsPlusNormal"/>
        <w:jc w:val="right"/>
      </w:pPr>
      <w:r>
        <w:t>Ленинградской области</w:t>
      </w:r>
    </w:p>
    <w:p w:rsidR="007368C0" w:rsidRDefault="007368C0" w:rsidP="007368C0">
      <w:pPr>
        <w:pStyle w:val="ConsPlusNormal"/>
        <w:jc w:val="right"/>
      </w:pPr>
      <w:r>
        <w:t>от 25.11.2022 N 50/22</w:t>
      </w:r>
    </w:p>
    <w:p w:rsidR="007368C0" w:rsidRDefault="007368C0" w:rsidP="007368C0">
      <w:pPr>
        <w:pStyle w:val="ConsPlusNormal"/>
        <w:jc w:val="right"/>
      </w:pPr>
    </w:p>
    <w:p w:rsidR="007368C0" w:rsidRDefault="007368C0" w:rsidP="007368C0">
      <w:pPr>
        <w:pStyle w:val="ConsPlusTitle"/>
        <w:jc w:val="center"/>
      </w:pPr>
      <w:bookmarkStart w:id="0" w:name="P37"/>
      <w:bookmarkEnd w:id="0"/>
      <w:r>
        <w:t>ИЗМЕНЕНИЯ,</w:t>
      </w:r>
    </w:p>
    <w:p w:rsidR="007368C0" w:rsidRDefault="007368C0" w:rsidP="007368C0">
      <w:pPr>
        <w:pStyle w:val="ConsPlusTitle"/>
        <w:jc w:val="center"/>
      </w:pPr>
      <w:r>
        <w:t>ВНОСИМЫЕ В АДМИНИСТРАТИВНЫЙ РЕГЛАМЕНТ ПРЕДОСТАВЛЕНИЯ</w:t>
      </w:r>
    </w:p>
    <w:p w:rsidR="007368C0" w:rsidRDefault="007368C0" w:rsidP="007368C0">
      <w:pPr>
        <w:pStyle w:val="ConsPlusTitle"/>
        <w:jc w:val="center"/>
      </w:pPr>
      <w:r>
        <w:t>ГОСУДАРСТВЕННОЙ УСЛУГИ "ВЫДАЧА РАЗРЕШЕНИЙ НА СТРОИТЕЛЬСТВО</w:t>
      </w:r>
    </w:p>
    <w:p w:rsidR="007368C0" w:rsidRDefault="007368C0" w:rsidP="007368C0">
      <w:pPr>
        <w:pStyle w:val="ConsPlusTitle"/>
        <w:jc w:val="center"/>
      </w:pPr>
      <w:r>
        <w:t>АВТОМОБИЛЬНЫХ ДОРОГ, ПЕРЕСЕЧЕНИЙ И ПРИМЫКАНИЙ</w:t>
      </w:r>
    </w:p>
    <w:p w:rsidR="007368C0" w:rsidRDefault="007368C0" w:rsidP="007368C0">
      <w:pPr>
        <w:pStyle w:val="ConsPlusTitle"/>
        <w:jc w:val="center"/>
      </w:pPr>
      <w:r>
        <w:t>К АВТОМОБИЛЬНЫМ ДОРОГАМ, ПРОКЛАДКИ, ПЕРЕНОСА</w:t>
      </w:r>
    </w:p>
    <w:p w:rsidR="007368C0" w:rsidRDefault="007368C0" w:rsidP="007368C0">
      <w:pPr>
        <w:pStyle w:val="ConsPlusTitle"/>
        <w:jc w:val="center"/>
      </w:pPr>
      <w:r>
        <w:t>ИЛИ ПЕРЕУСТРОЙСТВА ИНЖЕНЕРНЫХ КОММУНИКАЦИЙ В ГРАНИЦАХ ПОЛОС</w:t>
      </w:r>
    </w:p>
    <w:p w:rsidR="007368C0" w:rsidRDefault="007368C0" w:rsidP="007368C0">
      <w:pPr>
        <w:pStyle w:val="ConsPlusTitle"/>
        <w:jc w:val="center"/>
      </w:pPr>
      <w:r>
        <w:t>ОТВОДА АВТОМОБИЛЬНЫХ ДОРОГ, ОБЪЕКТОВ ДОРОЖНОГО СЕРВИСА,</w:t>
      </w:r>
    </w:p>
    <w:p w:rsidR="007368C0" w:rsidRDefault="007368C0" w:rsidP="007368C0">
      <w:pPr>
        <w:pStyle w:val="ConsPlusTitle"/>
        <w:jc w:val="center"/>
      </w:pPr>
      <w:proofErr w:type="gramStart"/>
      <w:r>
        <w:t>РАЗМЕЩАЕМЫХ В ГРАНИЦАХ ПОЛОСЫ ОТВОДА АВТОМОБИЛЬНОЙ ДОРОГИ"</w:t>
      </w:r>
      <w:proofErr w:type="gramEnd"/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пункте 2.3</w:t>
        </w:r>
      </w:hyperlink>
      <w:r>
        <w:t>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11">
        <w:r>
          <w:rPr>
            <w:color w:val="0000FF"/>
          </w:rPr>
          <w:t>абзаце первом (подпункт "а")</w:t>
        </w:r>
      </w:hyperlink>
      <w:r>
        <w:t xml:space="preserve"> слова "продление срока действия ранее выданного разрешения на строительство" заменить словами "принятие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строительство)";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втором</w:t>
        </w:r>
      </w:hyperlink>
      <w:r>
        <w:t xml:space="preserve"> слова "продлении срока действия разрешений на строительство, в том числе выданных органами местного самоуправления до вступления в силу областного закона" заменить словами "(в том числе в связи с необходимостью продления срока действия разрешений на строительство, выданных органами местного самоуправления до вступления в силу областного закона)";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третьем (подпункт "б")</w:t>
        </w:r>
      </w:hyperlink>
      <w:r>
        <w:t xml:space="preserve"> слова "отказ в продлении срока действия разрешений на строительство, отказ в принятии решений о внесении изменений в разрешения на строительство</w:t>
      </w:r>
      <w:proofErr w:type="gramStart"/>
      <w:r>
        <w:t>,"</w:t>
      </w:r>
      <w:proofErr w:type="gramEnd"/>
      <w:r>
        <w:t xml:space="preserve"> заменить словами "отказ в принятии решения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2. В </w:t>
      </w:r>
      <w:hyperlink r:id="rId14">
        <w:r>
          <w:rPr>
            <w:color w:val="0000FF"/>
          </w:rPr>
          <w:t>пункте 2.6</w:t>
        </w:r>
      </w:hyperlink>
      <w:r>
        <w:t>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подпункт "1"</w:t>
        </w:r>
      </w:hyperlink>
      <w:r>
        <w:t xml:space="preserve"> изложить в следующей редакции: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"1) в случае обращения с заявлением о выдаче разрешения на строительство - заявление о выдаче разрешения на строительство по форме согласно приложению 1 к настоящему Регламенту с приложением документов, указанных в </w:t>
      </w:r>
      <w:hyperlink r:id="rId16">
        <w:r>
          <w:rPr>
            <w:color w:val="0000FF"/>
          </w:rPr>
          <w:t>части 7 статьи 51</w:t>
        </w:r>
      </w:hyperlink>
      <w:r>
        <w:t xml:space="preserve"> Градостроительного кодекса Российской Федерации;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в случае обращения с заявлением о внесении изменений в разрешение на строительство (в том числе в связи с необходимостью продления срока действия разрешения на строительство) - заявление о внесении изменений в разрешение на строительство по форме согласно приложению 6 к настоящему Регламенту, заявление о внесении изменений в разрешение на строительство в связи с необходимостью продления срока действия разрешения на строительство по</w:t>
      </w:r>
      <w:proofErr w:type="gramEnd"/>
      <w:r>
        <w:t xml:space="preserve"> форме согласно приложению 4 к настоящему Регламенту с приложением документов, указанных в </w:t>
      </w:r>
      <w:hyperlink r:id="rId17">
        <w:r>
          <w:rPr>
            <w:color w:val="0000FF"/>
          </w:rPr>
          <w:t>части 7 статьи 51</w:t>
        </w:r>
      </w:hyperlink>
      <w:r>
        <w:t xml:space="preserve"> Градостроительного кодекса Российской Федерации, а также уведомления о переходе прав на земельные участки, права пользования недрами, об образовании земельного участка с указанием реквизитов: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правоустанавливающих документов на такие земельные участки в случае, указанном в </w:t>
      </w:r>
      <w:hyperlink r:id="rId18">
        <w:r>
          <w:rPr>
            <w:color w:val="0000FF"/>
          </w:rPr>
          <w:t>части 21.5 статьи 51</w:t>
        </w:r>
      </w:hyperlink>
      <w:r>
        <w:t xml:space="preserve"> Градостроительного кодекса Российской Федерации;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решения об образовании земельных участков в случаях, предусмотренных </w:t>
      </w:r>
      <w:hyperlink r:id="rId19">
        <w:r>
          <w:rPr>
            <w:color w:val="0000FF"/>
          </w:rPr>
          <w:t>частями 21.6</w:t>
        </w:r>
      </w:hyperlink>
      <w:r>
        <w:t xml:space="preserve"> и </w:t>
      </w:r>
      <w:hyperlink r:id="rId20">
        <w:r>
          <w:rPr>
            <w:color w:val="0000FF"/>
          </w:rPr>
          <w:t>21.7 статьи 51</w:t>
        </w:r>
      </w:hyperlink>
      <w: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1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2">
        <w:r>
          <w:rPr>
            <w:color w:val="0000FF"/>
          </w:rPr>
          <w:t>частью 21.9 статьи 51</w:t>
        </w:r>
      </w:hyperlink>
      <w:r>
        <w:t xml:space="preserve"> Градостроительного кодекса Российской Федерации.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Формы предусмотренных Регламентом заявлений могут быть получены заявителями для заполнения в помещениях Комитета, а также в электронном виде на портале государственных услуг Ленинградской области и на официальном сайте Комитета в сети Интернет www.road.lenobl.ru.".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3. </w:t>
      </w:r>
      <w:hyperlink r:id="rId23">
        <w:r>
          <w:rPr>
            <w:color w:val="0000FF"/>
          </w:rPr>
          <w:t>Пункты 2.6.1</w:t>
        </w:r>
      </w:hyperlink>
      <w:r>
        <w:t xml:space="preserve">, </w:t>
      </w:r>
      <w:hyperlink r:id="rId24">
        <w:r>
          <w:rPr>
            <w:color w:val="0000FF"/>
          </w:rPr>
          <w:t>2.6.2</w:t>
        </w:r>
      </w:hyperlink>
      <w:r>
        <w:t xml:space="preserve"> признать утратившими силу.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4. </w:t>
      </w:r>
      <w:hyperlink r:id="rId25">
        <w:r>
          <w:rPr>
            <w:color w:val="0000FF"/>
          </w:rPr>
          <w:t>Пункты 2.7</w:t>
        </w:r>
      </w:hyperlink>
      <w:r>
        <w:t xml:space="preserve">, </w:t>
      </w:r>
      <w:hyperlink r:id="rId26">
        <w:r>
          <w:rPr>
            <w:color w:val="0000FF"/>
          </w:rPr>
          <w:t>2.8</w:t>
        </w:r>
      </w:hyperlink>
      <w:r>
        <w:t xml:space="preserve"> изложить в следующей редакции: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</w:t>
      </w:r>
      <w:r>
        <w:lastRenderedPageBreak/>
        <w:t>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Отдел развития дорожной деятельности Комитета в рамках межведомственного информационного взаимодействия для предоставления государственной услуги в срок не позднее трех рабочих дней со дня получения заявления о выдаче разрешения на строительство запрашивает следующие документы (их копии или сведения, содержащиеся в них), если застройщик не представил указанные документы самостоятельно: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7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если иное не установлено</w:t>
      </w:r>
      <w:proofErr w:type="gramEnd"/>
      <w:r>
        <w:t xml:space="preserve"> </w:t>
      </w:r>
      <w:hyperlink r:id="rId28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Российской Федерации;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>
        <w:t xml:space="preserve"> соглашение;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4) результаты инженерных изысканий и следующие материалы, содержащиеся в утвержденной в соответствии с </w:t>
      </w:r>
      <w:hyperlink r:id="rId29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а) пояснительная записка;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30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</w:t>
      </w:r>
      <w:r>
        <w:lastRenderedPageBreak/>
        <w:t>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t xml:space="preserve"> </w:t>
      </w:r>
      <w:proofErr w:type="gramStart"/>
      <w:r>
        <w:t xml:space="preserve">случае, предусмотренном </w:t>
      </w:r>
      <w:hyperlink r:id="rId3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2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3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34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</w:t>
      </w:r>
      <w:proofErr w:type="gramEnd"/>
      <w:r>
        <w:t xml:space="preserve"> (в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02.04.2022 N 575 в период с 13 апреля 2022 года до 1 января 2023 года представление заключения, предусмотренного настоящим пунктом, не требуется, если сведения об объекте включены в единый государственный реестр заключений экспертизы проектной документации);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6) подтверждение соответствия вносимых в проектную документацию изменений требованиям, указанным в </w:t>
      </w:r>
      <w:hyperlink r:id="rId36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>
        <w:t xml:space="preserve"> проектную документацию в соответствии с </w:t>
      </w:r>
      <w:hyperlink r:id="rId38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7) подтверждение соответствия вносимых в проектную документацию изменений требованиям, указанным в </w:t>
      </w:r>
      <w:hyperlink r:id="rId39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40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8)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4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9)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</w:t>
      </w:r>
      <w:proofErr w:type="gramStart"/>
      <w:r>
        <w:t>и(</w:t>
      </w:r>
      <w:proofErr w:type="gramEnd"/>
      <w:r>
        <w:t xml:space="preserve">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 (в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02.04.2022 N 575 в период с 13 апреля </w:t>
      </w:r>
      <w:proofErr w:type="gramStart"/>
      <w:r>
        <w:t>2022 года до 1 января 2023 года представление документа, предусмотренного настоящим пунктом, не требуется);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t xml:space="preserve"> или ранее установленная зона с особыми условиями использования территории подлежит изменению;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>
        <w:t xml:space="preserve">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Федерацией или субъектом Российской Федерации).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2.7.1. Заявитель вправе представить документы (сведения), указанные в пункте 2.7 Регламента, по собственной инициативе.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lastRenderedPageBreak/>
        <w:t>Документы, указанные в подпунктах 1, 4 и 5 пункта 2.7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2.7.2. При предоставлении государственной услуги запрещается требовать от Заявителя: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t>и(</w:t>
      </w:r>
      <w:proofErr w:type="gramEnd"/>
      <w: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4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45">
        <w:r>
          <w:rPr>
            <w:color w:val="0000FF"/>
          </w:rPr>
          <w:t>части 1 статьи 9</w:t>
        </w:r>
      </w:hyperlink>
      <w:r>
        <w:t xml:space="preserve"> Федерального закона N 210-ФЗ;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отсутствие </w:t>
      </w:r>
      <w:proofErr w:type="gramStart"/>
      <w:r>
        <w:t>и(</w:t>
      </w:r>
      <w:proofErr w:type="gramEnd"/>
      <w: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6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2.7.3. При наступлении событий, являющихся основанием для предоставления государственной услуги, Комитет вправе: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1) проводить мероприятия, направленные на подготовку результатов предоставления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>
        <w:t xml:space="preserve"> заявителя о проведенных мероприятиях.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государственной услуги не предусмотрены</w:t>
      </w:r>
      <w:proofErr w:type="gramStart"/>
      <w:r>
        <w:t>.".</w:t>
      </w:r>
      <w:proofErr w:type="gramEnd"/>
    </w:p>
    <w:p w:rsidR="007368C0" w:rsidRDefault="007368C0" w:rsidP="007368C0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68C0" w:rsidTr="004623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68C0" w:rsidRDefault="007368C0" w:rsidP="004623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68C0" w:rsidRDefault="007368C0" w:rsidP="0046238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8C0" w:rsidRDefault="007368C0" w:rsidP="00462386">
            <w:pPr>
              <w:pStyle w:val="ConsPlusNormal"/>
            </w:pPr>
          </w:p>
        </w:tc>
      </w:tr>
    </w:tbl>
    <w:p w:rsidR="007368C0" w:rsidRDefault="007368C0" w:rsidP="007368C0">
      <w:pPr>
        <w:pStyle w:val="ConsPlusNormal"/>
        <w:spacing w:before="260"/>
        <w:ind w:firstLine="540"/>
        <w:jc w:val="both"/>
      </w:pPr>
      <w:r>
        <w:t xml:space="preserve">4. </w:t>
      </w:r>
      <w:hyperlink r:id="rId47">
        <w:r>
          <w:rPr>
            <w:color w:val="0000FF"/>
          </w:rPr>
          <w:t>Пункт 2.10.2</w:t>
        </w:r>
      </w:hyperlink>
      <w:r>
        <w:t xml:space="preserve"> признать утратившим силу.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5. </w:t>
      </w:r>
      <w:hyperlink r:id="rId48">
        <w:r>
          <w:rPr>
            <w:color w:val="0000FF"/>
          </w:rPr>
          <w:t>пункт 2.10.3</w:t>
        </w:r>
      </w:hyperlink>
      <w:r>
        <w:t xml:space="preserve"> изложить в следующей редакции: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lastRenderedPageBreak/>
        <w:t>"2.10.3. Основаниями для отказа во внесении изменений в разрешение на строительство являются: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49">
        <w:r>
          <w:rPr>
            <w:color w:val="0000FF"/>
          </w:rPr>
          <w:t>пунктами 1</w:t>
        </w:r>
      </w:hyperlink>
      <w:r>
        <w:t xml:space="preserve"> - </w:t>
      </w:r>
      <w:hyperlink r:id="rId50">
        <w:r>
          <w:rPr>
            <w:color w:val="0000FF"/>
          </w:rPr>
          <w:t>4 части 21.10 статьи 51</w:t>
        </w:r>
      </w:hyperlink>
      <w:r>
        <w:t xml:space="preserve">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51">
        <w:r>
          <w:rPr>
            <w:color w:val="0000FF"/>
          </w:rPr>
          <w:t>части 21.13 статьи 51</w:t>
        </w:r>
      </w:hyperlink>
      <w:r>
        <w:t xml:space="preserve"> Градостроительного кодекса Российской Федерации, либо отсутствие документов, предусмотренных </w:t>
      </w:r>
      <w:hyperlink r:id="rId52">
        <w:r>
          <w:rPr>
            <w:color w:val="0000FF"/>
          </w:rPr>
          <w:t>частью 7 статьи 51</w:t>
        </w:r>
      </w:hyperlink>
      <w:r>
        <w:t xml:space="preserve"> Градостроительного</w:t>
      </w:r>
      <w:proofErr w:type="gramEnd"/>
      <w: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53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5) несоответствие планируемого объекта капитального строительства разрешенному использованию земельного участка </w:t>
      </w:r>
      <w:proofErr w:type="gramStart"/>
      <w:r>
        <w:t>и(</w:t>
      </w:r>
      <w:proofErr w:type="gramEnd"/>
      <w:r>
        <w:t xml:space="preserve">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54">
        <w:r>
          <w:rPr>
            <w:color w:val="0000FF"/>
          </w:rPr>
          <w:t>частью 21.7 статьи 51</w:t>
        </w:r>
      </w:hyperlink>
      <w:r>
        <w:t xml:space="preserve"> Градостроительного кодекса Российской Федерации, или в случае поступления заявления застройщика о внесении изменений в разрешение на строительство, </w:t>
      </w:r>
      <w:proofErr w:type="gramStart"/>
      <w:r>
        <w:t>кроме заявления о внесении изменений в разрешение на строительство исключительно в связи</w:t>
      </w:r>
      <w:proofErr w:type="gramEnd"/>
      <w:r>
        <w:t xml:space="preserve"> с продлением срока действия такого разрешения;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proofErr w:type="gramStart"/>
      <w:r>
        <w:t>7) наличие у Комитета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>
        <w:t xml:space="preserve"> такого извещения является обязательным в соответствии с требованиями </w:t>
      </w:r>
      <w:hyperlink r:id="rId55">
        <w:r>
          <w:rPr>
            <w:color w:val="0000FF"/>
          </w:rPr>
          <w:t>части 5 статьи 52</w:t>
        </w:r>
      </w:hyperlink>
      <w: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>
        <w:t>В этом случае Комитет обязан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8) подача заявления о внесении изменений в разрешение на строительство менее чем за </w:t>
      </w:r>
      <w:r>
        <w:lastRenderedPageBreak/>
        <w:t>десять рабочих дней до истечения срока действия разрешения на строительство</w:t>
      </w:r>
      <w:proofErr w:type="gramStart"/>
      <w:r>
        <w:t>.".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6. </w:t>
      </w:r>
      <w:hyperlink r:id="rId56">
        <w:r>
          <w:rPr>
            <w:color w:val="0000FF"/>
          </w:rPr>
          <w:t>Пункт 6.3</w:t>
        </w:r>
      </w:hyperlink>
      <w:r>
        <w:t xml:space="preserve"> признать утратившим силу.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7. В форме </w:t>
      </w:r>
      <w:hyperlink r:id="rId57">
        <w:r>
          <w:rPr>
            <w:color w:val="0000FF"/>
          </w:rPr>
          <w:t>согласия</w:t>
        </w:r>
      </w:hyperlink>
      <w:r>
        <w:t xml:space="preserve"> на обработку персональных данных (приложение к заявлению о выдаче разрешения на строительство):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слова</w:t>
        </w:r>
      </w:hyperlink>
      <w:r>
        <w:t xml:space="preserve"> "в соответствии с п. 4 ст. 9 Федерального закона от 21.07.2006 N 152-ФЗ "О персональных данных" заменить словами "в соответствии с </w:t>
      </w:r>
      <w:hyperlink r:id="rId59">
        <w:r>
          <w:rPr>
            <w:color w:val="0000FF"/>
          </w:rPr>
          <w:t>п. 4 ст. 9</w:t>
        </w:r>
      </w:hyperlink>
      <w:r>
        <w:t xml:space="preserve"> Федерального закона от 27.07.2006 N 152-ФЗ "О персональных данных";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hyperlink r:id="rId60">
        <w:proofErr w:type="gramStart"/>
        <w:r>
          <w:rPr>
            <w:color w:val="0000FF"/>
          </w:rPr>
          <w:t>слова</w:t>
        </w:r>
      </w:hyperlink>
      <w:r>
        <w:t xml:space="preserve"> "предусмотренных п. 3 ст. 3 Федерального закона от 21.07.2006 N 152-ФЗ "О персональных данных" заменить словами "предусмотренных </w:t>
      </w:r>
      <w:hyperlink r:id="rId61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данных".</w:t>
      </w:r>
      <w:proofErr w:type="gramEnd"/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 xml:space="preserve">8. </w:t>
      </w:r>
      <w:hyperlink r:id="rId62">
        <w:r>
          <w:rPr>
            <w:color w:val="0000FF"/>
          </w:rPr>
          <w:t>Приложение 4</w:t>
        </w:r>
      </w:hyperlink>
      <w:r>
        <w:t xml:space="preserve"> (заявление о продлении срока действия разрешения на строительство) изложить в следующей редакции:</w:t>
      </w:r>
    </w:p>
    <w:p w:rsidR="007368C0" w:rsidRDefault="007368C0" w:rsidP="007368C0">
      <w:pPr>
        <w:pStyle w:val="ConsPlusNormal"/>
        <w:ind w:firstLine="540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8"/>
        <w:gridCol w:w="1247"/>
        <w:gridCol w:w="5499"/>
      </w:tblGrid>
      <w:tr w:rsidR="007368C0" w:rsidTr="00462386"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Отметка о принятии на рассмотрение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"Председателю комитета</w:t>
            </w:r>
          </w:p>
          <w:p w:rsidR="007368C0" w:rsidRDefault="007368C0" w:rsidP="00462386">
            <w:pPr>
              <w:pStyle w:val="ConsPlusNormal"/>
              <w:jc w:val="center"/>
            </w:pPr>
            <w:r>
              <w:t>по дорожному хозяйству Ленинградской области</w:t>
            </w: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(наименование юридического лица - застройщика,</w:t>
            </w:r>
            <w:proofErr w:type="gramEnd"/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адрес местонахождения, адрес электронной почты</w:t>
            </w: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должность, ФИО руководителя, телефон,</w:t>
            </w:r>
          </w:p>
        </w:tc>
      </w:tr>
      <w:tr w:rsidR="007368C0" w:rsidTr="00462386">
        <w:tblPrEx>
          <w:tblBorders>
            <w:left w:val="none" w:sz="0" w:space="0" w:color="auto"/>
          </w:tblBorders>
        </w:tblPrEx>
        <w:tc>
          <w:tcPr>
            <w:tcW w:w="23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2318" w:type="dxa"/>
            <w:vMerge/>
            <w:tcBorders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499" w:type="dxa"/>
            <w:tcBorders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банковские реквизиты (наименование банка, расчетный счет, корреспондентский счет, банковский индивидуальный код)</w:t>
            </w:r>
          </w:p>
        </w:tc>
      </w:tr>
    </w:tbl>
    <w:p w:rsidR="007368C0" w:rsidRDefault="007368C0" w:rsidP="007368C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40"/>
        <w:gridCol w:w="229"/>
        <w:gridCol w:w="338"/>
        <w:gridCol w:w="567"/>
        <w:gridCol w:w="340"/>
        <w:gridCol w:w="344"/>
        <w:gridCol w:w="872"/>
        <w:gridCol w:w="572"/>
        <w:gridCol w:w="346"/>
        <w:gridCol w:w="347"/>
        <w:gridCol w:w="453"/>
        <w:gridCol w:w="631"/>
        <w:gridCol w:w="2381"/>
      </w:tblGrid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ЗАЯВЛЕНИЕ</w:t>
            </w:r>
          </w:p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о внесении изменения в разрешение на строительство в связи с необходимостью</w:t>
            </w:r>
            <w:proofErr w:type="gramEnd"/>
            <w:r>
              <w:t xml:space="preserve"> продления срока действия разрешения на строительство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Прошу внести изменения в разрешение на строительство</w:t>
            </w:r>
          </w:p>
        </w:tc>
      </w:tr>
      <w:tr w:rsidR="007368C0" w:rsidTr="00462386">
        <w:tc>
          <w:tcPr>
            <w:tcW w:w="49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от "____" ______________ 20__ г.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N 47-RU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60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(номер разрешения на строительство)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в связи с необходимостью продления срока его действия по объекту капитального строительства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(указывается наименование</w:t>
            </w:r>
            <w:proofErr w:type="gramEnd"/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lastRenderedPageBreak/>
              <w:t>объекта в соответствии с разрешением на строительство)</w:t>
            </w:r>
          </w:p>
        </w:tc>
      </w:tr>
      <w:tr w:rsidR="007368C0" w:rsidTr="00462386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</w:pPr>
            <w:r>
              <w:t>этап строительства</w:t>
            </w:r>
          </w:p>
        </w:tc>
        <w:tc>
          <w:tcPr>
            <w:tcW w:w="68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(указывается в случае выделения этапа строительства)</w:t>
            </w:r>
          </w:p>
        </w:tc>
      </w:tr>
      <w:tr w:rsidR="007368C0" w:rsidTr="00462386"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3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(наименование муниципального района,</w:t>
            </w:r>
            <w:proofErr w:type="gramEnd"/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поселения или городского округа, улицы, проспекта, переулка и т.д.,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кадастровый номер земельного участка)</w:t>
            </w:r>
          </w:p>
        </w:tc>
      </w:tr>
      <w:tr w:rsidR="007368C0" w:rsidTr="00462386"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</w:pPr>
            <w:proofErr w:type="gramStart"/>
            <w:r>
              <w:t>принадлежащем на праве</w:t>
            </w:r>
            <w:proofErr w:type="gramEnd"/>
          </w:p>
        </w:tc>
        <w:tc>
          <w:tcPr>
            <w:tcW w:w="5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(вид права, на основании которого земельный участок</w:t>
            </w:r>
            <w:proofErr w:type="gramEnd"/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принадлежит застройщику, а также данные о документе, удостоверяющем право)</w:t>
            </w:r>
          </w:p>
        </w:tc>
      </w:tr>
      <w:tr w:rsidR="007368C0" w:rsidTr="0046238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</w:pPr>
            <w:r>
              <w:t xml:space="preserve">на срок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" года.</w:t>
            </w:r>
          </w:p>
        </w:tc>
      </w:tr>
      <w:tr w:rsidR="007368C0" w:rsidTr="00462386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ind w:firstLine="283"/>
              <w:jc w:val="both"/>
            </w:pPr>
            <w:r>
              <w:t>Строительство, реконструкция объекта капитального строительства начаты</w:t>
            </w:r>
          </w:p>
          <w:p w:rsidR="007368C0" w:rsidRDefault="007368C0" w:rsidP="00462386">
            <w:pPr>
              <w:pStyle w:val="ConsPlusNormal"/>
            </w:pPr>
            <w:r>
              <w:t>"___" ____________ 20__ года.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ind w:firstLine="283"/>
              <w:jc w:val="both"/>
            </w:pPr>
            <w:r>
              <w:t>Внесенные в проект организации строительства изменения, устанавливающие новый срок окончания строительства, реконструкции, утверждены застройщиком "___" ______________ 20___ года (приказ N _________________).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ind w:firstLine="283"/>
              <w:jc w:val="both"/>
            </w:pPr>
            <w:r>
              <w:t>В настоящее время на объекте</w:t>
            </w:r>
          </w:p>
        </w:tc>
      </w:tr>
      <w:tr w:rsidR="007368C0" w:rsidTr="00462386"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выполнены</w:t>
            </w:r>
          </w:p>
        </w:tc>
        <w:tc>
          <w:tcPr>
            <w:tcW w:w="7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7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proofErr w:type="gramStart"/>
            <w:r>
              <w:t>(перечисляются фактические объемы</w:t>
            </w:r>
            <w:proofErr w:type="gramEnd"/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выполненных работ)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ind w:firstLine="283"/>
              <w:jc w:val="both"/>
            </w:pPr>
            <w:r>
              <w:t xml:space="preserve">Интересы застройщика в комитете по дорожному хозяйству Ленинградской области </w:t>
            </w:r>
            <w:proofErr w:type="gramStart"/>
            <w:r>
              <w:t>уполномочен</w:t>
            </w:r>
            <w:proofErr w:type="gramEnd"/>
            <w:r>
              <w:t xml:space="preserve"> представлять: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(Ф.И.О., должность, контактный телефон)</w:t>
            </w:r>
          </w:p>
        </w:tc>
      </w:tr>
      <w:tr w:rsidR="007368C0" w:rsidTr="00462386">
        <w:tc>
          <w:tcPr>
            <w:tcW w:w="2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по доверенности N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4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  <w:jc w:val="both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(реквизиты доверенности)</w:t>
            </w: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90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ind w:firstLine="283"/>
              <w:jc w:val="both"/>
            </w:pPr>
            <w:r>
              <w:t xml:space="preserve">К настоящему заявлению прилагаются документы согласно описи (приложение 1 к </w:t>
            </w:r>
            <w:r>
              <w:lastRenderedPageBreak/>
              <w:t>заявлению).</w:t>
            </w:r>
          </w:p>
        </w:tc>
      </w:tr>
    </w:tbl>
    <w:p w:rsidR="007368C0" w:rsidRDefault="007368C0" w:rsidP="007368C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814"/>
        <w:gridCol w:w="340"/>
        <w:gridCol w:w="2891"/>
      </w:tblGrid>
      <w:tr w:rsidR="007368C0" w:rsidTr="00462386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8C0" w:rsidRDefault="007368C0" w:rsidP="00462386">
            <w:pPr>
              <w:pStyle w:val="ConsPlusNormal"/>
              <w:jc w:val="center"/>
            </w:pPr>
            <w: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368C0" w:rsidTr="00462386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М.П.</w:t>
            </w:r>
          </w:p>
        </w:tc>
      </w:tr>
    </w:tbl>
    <w:p w:rsidR="007368C0" w:rsidRDefault="007368C0" w:rsidP="007368C0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7368C0" w:rsidTr="0046238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7368C0" w:rsidTr="00462386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выдать на руки в Комитете по дорожному хозяйству Ленинградской области;</w:t>
            </w:r>
          </w:p>
        </w:tc>
      </w:tr>
      <w:tr w:rsidR="007368C0" w:rsidTr="00462386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 &lt;*&gt;: Ленинградская область,</w:t>
            </w:r>
          </w:p>
          <w:p w:rsidR="007368C0" w:rsidRDefault="007368C0" w:rsidP="00462386">
            <w:pPr>
              <w:pStyle w:val="ConsPlusNormal"/>
            </w:pPr>
            <w:r>
              <w:t>__________________________________________________________________;</w:t>
            </w:r>
          </w:p>
        </w:tc>
      </w:tr>
      <w:tr w:rsidR="007368C0" w:rsidTr="00462386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направить по почте;</w:t>
            </w:r>
          </w:p>
        </w:tc>
      </w:tr>
      <w:tr w:rsidR="007368C0" w:rsidTr="00462386">
        <w:tblPrEx>
          <w:tblBorders>
            <w:left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  <w:r>
              <w:t>направить в электронной форме в личный кабинет на ПГУ ЛО/ЕПГУ.</w:t>
            </w:r>
          </w:p>
        </w:tc>
      </w:tr>
    </w:tbl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  <w:r>
        <w:t>--------------------------------</w:t>
      </w:r>
    </w:p>
    <w:p w:rsidR="007368C0" w:rsidRDefault="007368C0" w:rsidP="007368C0">
      <w:pPr>
        <w:pStyle w:val="ConsPlusNormal"/>
        <w:spacing w:before="200"/>
        <w:ind w:firstLine="540"/>
        <w:jc w:val="both"/>
      </w:pPr>
      <w:r>
        <w:t>&lt;*&gt; Адрес МФЦ указывается при подаче документов посредством ПГУ ЛО/ЕПГУ.</w:t>
      </w:r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jc w:val="right"/>
      </w:pPr>
      <w:r>
        <w:t>Приложение</w:t>
      </w:r>
    </w:p>
    <w:p w:rsidR="007368C0" w:rsidRDefault="007368C0" w:rsidP="007368C0">
      <w:pPr>
        <w:pStyle w:val="ConsPlusNormal"/>
        <w:jc w:val="right"/>
      </w:pPr>
      <w:r>
        <w:t>к заявлению о продлении</w:t>
      </w:r>
    </w:p>
    <w:p w:rsidR="007368C0" w:rsidRDefault="007368C0" w:rsidP="007368C0">
      <w:pPr>
        <w:pStyle w:val="ConsPlusNormal"/>
        <w:jc w:val="right"/>
      </w:pPr>
      <w:r>
        <w:t>срока действия разрешения</w:t>
      </w:r>
    </w:p>
    <w:p w:rsidR="007368C0" w:rsidRDefault="007368C0" w:rsidP="007368C0">
      <w:pPr>
        <w:pStyle w:val="ConsPlusNormal"/>
        <w:jc w:val="right"/>
      </w:pPr>
      <w:r>
        <w:t>на строительство</w:t>
      </w:r>
    </w:p>
    <w:p w:rsidR="007368C0" w:rsidRDefault="007368C0" w:rsidP="007368C0">
      <w:pPr>
        <w:pStyle w:val="ConsPlusNormal"/>
        <w:jc w:val="right"/>
      </w:pPr>
      <w:r>
        <w:t>"___" __________ 20__ года</w:t>
      </w:r>
    </w:p>
    <w:p w:rsidR="007368C0" w:rsidRDefault="007368C0" w:rsidP="007368C0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329"/>
        <w:gridCol w:w="1417"/>
        <w:gridCol w:w="1744"/>
      </w:tblGrid>
      <w:tr w:rsidR="007368C0" w:rsidTr="00462386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ОПИСЬ</w:t>
            </w:r>
          </w:p>
          <w:p w:rsidR="007368C0" w:rsidRDefault="007368C0" w:rsidP="00462386">
            <w:pPr>
              <w:pStyle w:val="ConsPlusNormal"/>
              <w:jc w:val="center"/>
            </w:pPr>
            <w:r>
              <w:t>документов, представленных в Комитет по дорожному хозяйству Ленинградской области для внесения изменения в разрешение на строительство в связи с необходимостью продления срока действия разрешения на строительство</w:t>
            </w:r>
          </w:p>
        </w:tc>
      </w:tr>
      <w:tr w:rsidR="007368C0" w:rsidTr="00462386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1" w:type="dxa"/>
          </w:tcPr>
          <w:p w:rsidR="007368C0" w:rsidRDefault="007368C0" w:rsidP="004623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29" w:type="dxa"/>
          </w:tcPr>
          <w:p w:rsidR="007368C0" w:rsidRDefault="007368C0" w:rsidP="0046238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7368C0" w:rsidRDefault="007368C0" w:rsidP="00462386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1744" w:type="dxa"/>
          </w:tcPr>
          <w:p w:rsidR="007368C0" w:rsidRDefault="007368C0" w:rsidP="00462386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29" w:type="dxa"/>
            <w:tcBorders>
              <w:top w:val="single" w:sz="4" w:space="0" w:color="auto"/>
              <w:bottom w:val="nil"/>
            </w:tcBorders>
          </w:tcPr>
          <w:p w:rsidR="007368C0" w:rsidRDefault="007368C0" w:rsidP="00462386">
            <w:pPr>
              <w:pStyle w:val="ConsPlusNormal"/>
            </w:pPr>
            <w:r>
              <w:t>Разрешение на строительство 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90" w:type="dxa"/>
            <w:gridSpan w:val="3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both"/>
            </w:pPr>
            <w: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  <w:r>
              <w:t>Проект организации строительства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  <w:r>
              <w:t>Журналы работ (наименование журнала)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329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329" w:type="dxa"/>
            <w:tcBorders>
              <w:top w:val="nil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:rsidR="007368C0" w:rsidRDefault="007368C0" w:rsidP="00462386">
            <w:pPr>
              <w:pStyle w:val="ConsPlusNormal"/>
            </w:pPr>
          </w:p>
        </w:tc>
      </w:tr>
    </w:tbl>
    <w:p w:rsidR="007368C0" w:rsidRDefault="007368C0" w:rsidP="007368C0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814"/>
        <w:gridCol w:w="340"/>
        <w:gridCol w:w="2891"/>
      </w:tblGrid>
      <w:tr w:rsidR="007368C0" w:rsidTr="00462386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</w:tr>
      <w:tr w:rsidR="007368C0" w:rsidTr="0046238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7368C0" w:rsidRDefault="007368C0" w:rsidP="00462386">
            <w:pPr>
              <w:pStyle w:val="ConsPlusNormal"/>
              <w:jc w:val="center"/>
            </w:pPr>
            <w:r>
              <w:t>(расшифровка подписи)".</w:t>
            </w:r>
          </w:p>
        </w:tc>
      </w:tr>
    </w:tbl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  <w:r>
        <w:t xml:space="preserve">9. </w:t>
      </w:r>
      <w:hyperlink r:id="rId63">
        <w:r>
          <w:rPr>
            <w:color w:val="0000FF"/>
          </w:rPr>
          <w:t>Приложение 5</w:t>
        </w:r>
      </w:hyperlink>
      <w:r>
        <w:t xml:space="preserve"> (Решение об отказе в продлении срока действия разрешения на строительство) признать утратившим силу.</w:t>
      </w:r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ind w:firstLine="540"/>
        <w:jc w:val="both"/>
      </w:pPr>
    </w:p>
    <w:p w:rsidR="007368C0" w:rsidRDefault="007368C0" w:rsidP="007368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8C0" w:rsidRDefault="007368C0" w:rsidP="007368C0"/>
    <w:p w:rsidR="002B4375" w:rsidRDefault="007368C0">
      <w:bookmarkStart w:id="1" w:name="_GoBack"/>
      <w:bookmarkEnd w:id="1"/>
    </w:p>
    <w:sectPr w:rsidR="002B4375" w:rsidSect="00B9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5"/>
    <w:rsid w:val="0003730A"/>
    <w:rsid w:val="000B7B0D"/>
    <w:rsid w:val="007368C0"/>
    <w:rsid w:val="00952FAF"/>
    <w:rsid w:val="009B2322"/>
    <w:rsid w:val="00C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6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6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68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68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292CD08C52A5D3A7639565FEA4BBFADFF4B160566F3F5BCDD6DB82C8EE6A2E2EC9707CC67AED447557F26DE6A85DEFA45A8C9E7C17BD80y7SEH" TargetMode="External"/><Relationship Id="rId21" Type="http://schemas.openxmlformats.org/officeDocument/2006/relationships/hyperlink" Target="consultantplus://offline/ref=12292CD08C52A5D3A7638A74EBA4BBFAD9F2B76A5E673F5BCDD6DB82C8EE6A2E2EC9707EC47BE64D260DE269AFFF51F3A446939E6217yBSFH" TargetMode="External"/><Relationship Id="rId34" Type="http://schemas.openxmlformats.org/officeDocument/2006/relationships/hyperlink" Target="consultantplus://offline/ref=12292CD08C52A5D3A7638A74EBA4BBFAD9F2B76A5E673F5BCDD6DB82C8EE6A2E2EC9707EC57AE54D260DE269AFFF51F3A446939E6217yBSFH" TargetMode="External"/><Relationship Id="rId42" Type="http://schemas.openxmlformats.org/officeDocument/2006/relationships/hyperlink" Target="consultantplus://offline/ref=12292CD08C52A5D3A7638A74EBA4BBFAD9F3B3605E6A3F5BCDD6DB82C8EE6A2E3CC92870C47BFB477042A43CA0yFSFH" TargetMode="External"/><Relationship Id="rId47" Type="http://schemas.openxmlformats.org/officeDocument/2006/relationships/hyperlink" Target="consultantplus://offline/ref=12292CD08C52A5D3A7639565FEA4BBFADFF4B160566F3F5BCDD6DB82C8EE6A2E2EC9707CC67AE4447B57F26DE6A85DEFA45A8C9E7C17BD80y7SEH" TargetMode="External"/><Relationship Id="rId50" Type="http://schemas.openxmlformats.org/officeDocument/2006/relationships/hyperlink" Target="consultantplus://offline/ref=12292CD08C52A5D3A7638A74EBA4BBFAD9F2B76A5E673F5BCDD6DB82C8EE6A2E2EC9707EC273EE122318F331A0FC4EECA75A8F9C60y1S7H" TargetMode="External"/><Relationship Id="rId55" Type="http://schemas.openxmlformats.org/officeDocument/2006/relationships/hyperlink" Target="consultantplus://offline/ref=12292CD08C52A5D3A7638A74EBA4BBFAD9F2B76A5E673F5BCDD6DB82C8EE6A2E2EC9707EC37FE74D260DE269AFFF51F3A446939E6217yBSFH" TargetMode="External"/><Relationship Id="rId63" Type="http://schemas.openxmlformats.org/officeDocument/2006/relationships/hyperlink" Target="consultantplus://offline/ref=12292CD08C52A5D3A7639565FEA4BBFADFF4B160566F3F5BCDD6DB82C8EE6A2E2EC9707CC67AE3467057F26DE6A85DEFA45A8C9E7C17BD80y7SEH" TargetMode="External"/><Relationship Id="rId7" Type="http://schemas.openxmlformats.org/officeDocument/2006/relationships/hyperlink" Target="consultantplus://offline/ref=21CC6DAB998E0ECE9346D6729F355D790A7ED61D3A93A50E3E7C3D46DBC0289F2544A4F83174ECF015FBC5AFA38432196DA0C528EAF595E9x0S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92CD08C52A5D3A7638A74EBA4BBFAD9F2B76A5E673F5BCDD6DB82C8EE6A2E2EC9707ECF7AE04D260DE269AFFF51F3A446939E6217yBSFH" TargetMode="External"/><Relationship Id="rId29" Type="http://schemas.openxmlformats.org/officeDocument/2006/relationships/hyperlink" Target="consultantplus://offline/ref=12292CD08C52A5D3A7638A74EBA4BBFAD9F2B76A5E673F5BCDD6DB82C8EE6A2E2EC9707EC67EEC4D260DE269AFFF51F3A446939E6217yBSFH" TargetMode="External"/><Relationship Id="rId11" Type="http://schemas.openxmlformats.org/officeDocument/2006/relationships/hyperlink" Target="consultantplus://offline/ref=12292CD08C52A5D3A7639565FEA4BBFADFF4B160566F3F5BCDD6DB82C8EE6A2E2EC9707CC67AED467B57F26DE6A85DEFA45A8C9E7C17BD80y7SEH" TargetMode="External"/><Relationship Id="rId24" Type="http://schemas.openxmlformats.org/officeDocument/2006/relationships/hyperlink" Target="consultantplus://offline/ref=12292CD08C52A5D3A7639565FEA4BBFADFF4B160566F3F5BCDD6DB82C8EE6A2E2EC9707CC67AE4477257F26DE6A85DEFA45A8C9E7C17BD80y7SEH" TargetMode="External"/><Relationship Id="rId32" Type="http://schemas.openxmlformats.org/officeDocument/2006/relationships/hyperlink" Target="consultantplus://offline/ref=12292CD08C52A5D3A7638A74EBA4BBFAD9F2B76A5E673F5BCDD6DB82C8EE6A2E2EC9707EC47BEC4D260DE269AFFF51F3A446939E6217yBSFH" TargetMode="External"/><Relationship Id="rId37" Type="http://schemas.openxmlformats.org/officeDocument/2006/relationships/hyperlink" Target="consultantplus://offline/ref=12292CD08C52A5D3A7638A74EBA4BBFAD9F2B76A5E673F5BCDD6DB82C8EE6A2E3CC92870C47BFB477042A43CA0yFSFH" TargetMode="External"/><Relationship Id="rId40" Type="http://schemas.openxmlformats.org/officeDocument/2006/relationships/hyperlink" Target="consultantplus://offline/ref=12292CD08C52A5D3A7638A74EBA4BBFAD9F2B76A5E673F5BCDD6DB82C8EE6A2E2EC9707EC67CE54D260DE269AFFF51F3A446939E6217yBSFH" TargetMode="External"/><Relationship Id="rId45" Type="http://schemas.openxmlformats.org/officeDocument/2006/relationships/hyperlink" Target="consultantplus://offline/ref=12292CD08C52A5D3A7638A74EBA4BBFAD9F3B260586B3F5BCDD6DB82C8EE6A2E2EC9707EC573EE122318F331A0FC4EECA75A8F9C60y1S7H" TargetMode="External"/><Relationship Id="rId53" Type="http://schemas.openxmlformats.org/officeDocument/2006/relationships/hyperlink" Target="consultantplus://offline/ref=12292CD08C52A5D3A7638A74EBA4BBFAD9F2B76A5E673F5BCDD6DB82C8EE6A2E2EC9707EC47BE64D260DE269AFFF51F3A446939E6217yBSFH" TargetMode="External"/><Relationship Id="rId58" Type="http://schemas.openxmlformats.org/officeDocument/2006/relationships/hyperlink" Target="consultantplus://offline/ref=12292CD08C52A5D3A7639565FEA4BBFADFF4B160566F3F5BCDD6DB82C8EE6A2E2EC9707CC67AE1477657F26DE6A85DEFA45A8C9E7C17BD80y7SE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2292CD08C52A5D3A7638A74EBA4BBFAD9F0B26A5A6E3F5BCDD6DB82C8EE6A2E2EC9707CC67AE7457B57F26DE6A85DEFA45A8C9E7C17BD80y7SEH" TargetMode="External"/><Relationship Id="rId19" Type="http://schemas.openxmlformats.org/officeDocument/2006/relationships/hyperlink" Target="consultantplus://offline/ref=12292CD08C52A5D3A7638A74EBA4BBFAD9F2B76A5E673F5BCDD6DB82C8EE6A2E2EC9707EC27BEE122318F331A0FC4EECA75A8F9C60y1S7H" TargetMode="External"/><Relationship Id="rId14" Type="http://schemas.openxmlformats.org/officeDocument/2006/relationships/hyperlink" Target="consultantplus://offline/ref=12292CD08C52A5D3A7639565FEA4BBFADFF4B160566F3F5BCDD6DB82C8EE6A2E2EC9707CC67AE34E7257F26DE6A85DEFA45A8C9E7C17BD80y7SEH" TargetMode="External"/><Relationship Id="rId22" Type="http://schemas.openxmlformats.org/officeDocument/2006/relationships/hyperlink" Target="consultantplus://offline/ref=12292CD08C52A5D3A7638A74EBA4BBFAD9F2B76A5E673F5BCDD6DB82C8EE6A2E2EC9707EC27EEE122318F331A0FC4EECA75A8F9C60y1S7H" TargetMode="External"/><Relationship Id="rId27" Type="http://schemas.openxmlformats.org/officeDocument/2006/relationships/hyperlink" Target="consultantplus://offline/ref=12292CD08C52A5D3A7638A74EBA4BBFAD9F2B76A5E673F5BCDD6DB82C8EE6A2E2EC9707EC773E74D260DE269AFFF51F3A446939E6217yBSFH" TargetMode="External"/><Relationship Id="rId30" Type="http://schemas.openxmlformats.org/officeDocument/2006/relationships/hyperlink" Target="consultantplus://offline/ref=12292CD08C52A5D3A7638A74EBA4BBFAD9F2B76A5E673F5BCDD6DB82C8EE6A2E2EC9707FCF7BE54D260DE269AFFF51F3A446939E6217yBSFH" TargetMode="External"/><Relationship Id="rId35" Type="http://schemas.openxmlformats.org/officeDocument/2006/relationships/hyperlink" Target="consultantplus://offline/ref=12292CD08C52A5D3A7638A74EBA4BBFAD9F3B3605E6A3F5BCDD6DB82C8EE6A2E3CC92870C47BFB477042A43CA0yFSFH" TargetMode="External"/><Relationship Id="rId43" Type="http://schemas.openxmlformats.org/officeDocument/2006/relationships/hyperlink" Target="consultantplus://offline/ref=12292CD08C52A5D3A7638A74EBA4BBFAD9F2B76A5E673F5BCDD6DB82C8EE6A2E3CC92870C47BFB477042A43CA0yFSFH" TargetMode="External"/><Relationship Id="rId48" Type="http://schemas.openxmlformats.org/officeDocument/2006/relationships/hyperlink" Target="consultantplus://offline/ref=12292CD08C52A5D3A7639565FEA4BBFADFF4B160566F3F5BCDD6DB82C8EE6A2E2EC9707CC67AE4457257F26DE6A85DEFA45A8C9E7C17BD80y7SEH" TargetMode="External"/><Relationship Id="rId56" Type="http://schemas.openxmlformats.org/officeDocument/2006/relationships/hyperlink" Target="consultantplus://offline/ref=12292CD08C52A5D3A7639565FEA4BBFADFF4B160566F3F5BCDD6DB82C8EE6A2E2EC9707CC67AE24E7357F26DE6A85DEFA45A8C9E7C17BD80y7SE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1CC6DAB998E0ECE9346D6729F355D790D76D6173398A50E3E7C3D46DBC0289F3744FCF43377F5F115EE93FEE5xDS3H" TargetMode="External"/><Relationship Id="rId51" Type="http://schemas.openxmlformats.org/officeDocument/2006/relationships/hyperlink" Target="consultantplus://offline/ref=12292CD08C52A5D3A7638A74EBA4BBFAD9F2B76A5E673F5BCDD6DB82C8EE6A2E2EC9707FC37CED4D260DE269AFFF51F3A446939E6217yBS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292CD08C52A5D3A7639565FEA4BBFADFF4B160566F3F5BCDD6DB82C8EE6A2E2EC9707CC67AED477257F26DE6A85DEFA45A8C9E7C17BD80y7SEH" TargetMode="External"/><Relationship Id="rId17" Type="http://schemas.openxmlformats.org/officeDocument/2006/relationships/hyperlink" Target="consultantplus://offline/ref=12292CD08C52A5D3A7638A74EBA4BBFAD9F2B76A5E673F5BCDD6DB82C8EE6A2E2EC9707ECF7AE04D260DE269AFFF51F3A446939E6217yBSFH" TargetMode="External"/><Relationship Id="rId25" Type="http://schemas.openxmlformats.org/officeDocument/2006/relationships/hyperlink" Target="consultantplus://offline/ref=12292CD08C52A5D3A7639565FEA4BBFADFF4B160566F3F5BCDD6DB82C8EE6A2E2EC9707CC67AED447457F26DE6A85DEFA45A8C9E7C17BD80y7SEH" TargetMode="External"/><Relationship Id="rId33" Type="http://schemas.openxmlformats.org/officeDocument/2006/relationships/hyperlink" Target="consultantplus://offline/ref=12292CD08C52A5D3A7638A74EBA4BBFAD9F2B76A5E673F5BCDD6DB82C8EE6A2E2EC9707EC77DE24D260DE269AFFF51F3A446939E6217yBSFH" TargetMode="External"/><Relationship Id="rId38" Type="http://schemas.openxmlformats.org/officeDocument/2006/relationships/hyperlink" Target="consultantplus://offline/ref=12292CD08C52A5D3A7638A74EBA4BBFAD9F2B76A5E673F5BCDD6DB82C8EE6A2E2EC9707EC67FE14D260DE269AFFF51F3A446939E6217yBSFH" TargetMode="External"/><Relationship Id="rId46" Type="http://schemas.openxmlformats.org/officeDocument/2006/relationships/hyperlink" Target="consultantplus://offline/ref=12292CD08C52A5D3A7638A74EBA4BBFAD9F3B260586B3F5BCDD6DB82C8EE6A2E2EC9707FCF7AEE122318F331A0FC4EECA75A8F9C60y1S7H" TargetMode="External"/><Relationship Id="rId59" Type="http://schemas.openxmlformats.org/officeDocument/2006/relationships/hyperlink" Target="consultantplus://offline/ref=12292CD08C52A5D3A7638A74EBA4BBFAD9F0B26A5A6E3F5BCDD6DB82C8EE6A2E2EC9707CC67AE74E7057F26DE6A85DEFA45A8C9E7C17BD80y7SEH" TargetMode="External"/><Relationship Id="rId20" Type="http://schemas.openxmlformats.org/officeDocument/2006/relationships/hyperlink" Target="consultantplus://offline/ref=12292CD08C52A5D3A7638A74EBA4BBFAD9F2B76A5E673F5BCDD6DB82C8EE6A2E2EC9707EC47BE64D260DE269AFFF51F3A446939E6217yBSFH" TargetMode="External"/><Relationship Id="rId41" Type="http://schemas.openxmlformats.org/officeDocument/2006/relationships/hyperlink" Target="consultantplus://offline/ref=12292CD08C52A5D3A7638A74EBA4BBFAD9F2B76A5E673F5BCDD6DB82C8EE6A2E2EC9707CC67AE3447A57F26DE6A85DEFA45A8C9E7C17BD80y7SEH" TargetMode="External"/><Relationship Id="rId54" Type="http://schemas.openxmlformats.org/officeDocument/2006/relationships/hyperlink" Target="consultantplus://offline/ref=12292CD08C52A5D3A7638A74EBA4BBFAD9F2B76A5E673F5BCDD6DB82C8EE6A2E2EC9707EC47BE64D260DE269AFFF51F3A446939E6217yBSFH" TargetMode="External"/><Relationship Id="rId62" Type="http://schemas.openxmlformats.org/officeDocument/2006/relationships/hyperlink" Target="consultantplus://offline/ref=12292CD08C52A5D3A7639565FEA4BBFADFF4B160566F3F5BCDD6DB82C8EE6A2E2EC9707CC67AE0407657F26DE6A85DEFA45A8C9E7C17BD80y7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C6DAB998E0ECE9346D6729F355D790A7ED61D3A93A50E3E7C3D46DBC0289F2544A4F83177E3F01FFBC5AFA38432196DA0C528EAF595E9x0SCH" TargetMode="External"/><Relationship Id="rId15" Type="http://schemas.openxmlformats.org/officeDocument/2006/relationships/hyperlink" Target="consultantplus://offline/ref=12292CD08C52A5D3A7639565FEA4BBFADFF4B160566F3F5BCDD6DB82C8EE6A2E2EC9707CC67AEC477457F26DE6A85DEFA45A8C9E7C17BD80y7SEH" TargetMode="External"/><Relationship Id="rId23" Type="http://schemas.openxmlformats.org/officeDocument/2006/relationships/hyperlink" Target="consultantplus://offline/ref=12292CD08C52A5D3A7639565FEA4BBFADFF4B160566F3F5BCDD6DB82C8EE6A2E2EC9707CC67AED447757F26DE6A85DEFA45A8C9E7C17BD80y7SEH" TargetMode="External"/><Relationship Id="rId28" Type="http://schemas.openxmlformats.org/officeDocument/2006/relationships/hyperlink" Target="consultantplus://offline/ref=12292CD08C52A5D3A7638A74EBA4BBFAD9F2B76A5E673F5BCDD6DB82C8EE6A2E2EC9707EC473E44D260DE269AFFF51F3A446939E6217yBSFH" TargetMode="External"/><Relationship Id="rId36" Type="http://schemas.openxmlformats.org/officeDocument/2006/relationships/hyperlink" Target="consultantplus://offline/ref=12292CD08C52A5D3A7638A74EBA4BBFAD9F2B76A5E673F5BCDD6DB82C8EE6A2E2EC9707EC67FE14D260DE269AFFF51F3A446939E6217yBSFH" TargetMode="External"/><Relationship Id="rId49" Type="http://schemas.openxmlformats.org/officeDocument/2006/relationships/hyperlink" Target="consultantplus://offline/ref=12292CD08C52A5D3A7638A74EBA4BBFAD9F2B76A5E673F5BCDD6DB82C8EE6A2E2EC9707EC27CEE122318F331A0FC4EECA75A8F9C60y1S7H" TargetMode="External"/><Relationship Id="rId57" Type="http://schemas.openxmlformats.org/officeDocument/2006/relationships/hyperlink" Target="consultantplus://offline/ref=12292CD08C52A5D3A7639565FEA4BBFADFF4B160566F3F5BCDD6DB82C8EE6A2E2EC9707CC67AE1477157F26DE6A85DEFA45A8C9E7C17BD80y7SEH" TargetMode="External"/><Relationship Id="rId10" Type="http://schemas.openxmlformats.org/officeDocument/2006/relationships/hyperlink" Target="consultantplus://offline/ref=12292CD08C52A5D3A7639565FEA4BBFADFF4B160566F3F5BCDD6DB82C8EE6A2E2EC9707CC67AED467A57F26DE6A85DEFA45A8C9E7C17BD80y7SEH" TargetMode="External"/><Relationship Id="rId31" Type="http://schemas.openxmlformats.org/officeDocument/2006/relationships/hyperlink" Target="consultantplus://offline/ref=12292CD08C52A5D3A7638A74EBA4BBFAD9F2B76A5E673F5BCDD6DB82C8EE6A2E2EC97079C272EE122318F331A0FC4EECA75A8F9C60y1S7H" TargetMode="External"/><Relationship Id="rId44" Type="http://schemas.openxmlformats.org/officeDocument/2006/relationships/hyperlink" Target="consultantplus://offline/ref=12292CD08C52A5D3A7638A74EBA4BBFAD9F3B260586B3F5BCDD6DB82C8EE6A2E2EC97079C571B1173609AB3EA3E351EFBB468D9Ey6S0H" TargetMode="External"/><Relationship Id="rId52" Type="http://schemas.openxmlformats.org/officeDocument/2006/relationships/hyperlink" Target="consultantplus://offline/ref=12292CD08C52A5D3A7638A74EBA4BBFAD9F2B76A5E673F5BCDD6DB82C8EE6A2E2EC9707ECF7AE04D260DE269AFFF51F3A446939E6217yBSFH" TargetMode="External"/><Relationship Id="rId60" Type="http://schemas.openxmlformats.org/officeDocument/2006/relationships/hyperlink" Target="consultantplus://offline/ref=12292CD08C52A5D3A7639565FEA4BBFADFF4B160566F3F5BCDD6DB82C8EE6A2E2EC9707CC67AE1477457F26DE6A85DEFA45A8C9E7C17BD80y7SE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92CD08C52A5D3A7639565FEA4BBFADFF4B160566F3F5BCDD6DB82C8EE6A2E2EC9707CC67AE5477357F26DE6A85DEFA45A8C9E7C17BD80y7SEH" TargetMode="External"/><Relationship Id="rId13" Type="http://schemas.openxmlformats.org/officeDocument/2006/relationships/hyperlink" Target="consultantplus://offline/ref=12292CD08C52A5D3A7639565FEA4BBFADFF4B160566F3F5BCDD6DB82C8EE6A2E2EC9707CC67AED477357F26DE6A85DEFA45A8C9E7C17BD80y7SEH" TargetMode="External"/><Relationship Id="rId18" Type="http://schemas.openxmlformats.org/officeDocument/2006/relationships/hyperlink" Target="consultantplus://offline/ref=12292CD08C52A5D3A7638A74EBA4BBFAD9F2B76A5E673F5BCDD6DB82C8EE6A2E2EC9707EC27AEE122318F331A0FC4EECA75A8F9C60y1S7H" TargetMode="External"/><Relationship Id="rId39" Type="http://schemas.openxmlformats.org/officeDocument/2006/relationships/hyperlink" Target="consultantplus://offline/ref=12292CD08C52A5D3A7638A74EBA4BBFAD9F2B76A5E673F5BCDD6DB82C8EE6A2E2EC9707EC67CE54D260DE269AFFF51F3A446939E6217y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2022-12-21T07:20:00Z</dcterms:created>
  <dcterms:modified xsi:type="dcterms:W3CDTF">2022-12-21T07:20:00Z</dcterms:modified>
</cp:coreProperties>
</file>